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7" w:rsidRDefault="000E0F86" w:rsidP="00640EB7">
      <w:pPr>
        <w:spacing w:after="0"/>
        <w:jc w:val="center"/>
        <w:rPr>
          <w:rFonts w:cs="Times New Roman"/>
          <w:b/>
          <w:sz w:val="32"/>
          <w:szCs w:val="32"/>
        </w:rPr>
      </w:pPr>
      <w:r w:rsidRPr="000E0F86">
        <w:rPr>
          <w:rFonts w:cs="Times New Roman"/>
          <w:b/>
          <w:sz w:val="32"/>
          <w:szCs w:val="32"/>
        </w:rPr>
        <w:t>КЛЮЧЕВЫЕ ФАКТОРЫ СТОИМОСТИ КОМПАНИИ: ПОКАЗАТЕЛИ РЫНОЧНОЙ СТОИМОСТИ И ОСТАТОЧНОГО ДОХОДА</w:t>
      </w:r>
    </w:p>
    <w:p w:rsidR="00FE3DF6" w:rsidRPr="00FE3DF6" w:rsidRDefault="00FE3DF6" w:rsidP="00640EB7">
      <w:pPr>
        <w:spacing w:after="0"/>
        <w:jc w:val="center"/>
        <w:rPr>
          <w:rFonts w:cs="Times New Roman"/>
          <w:b/>
          <w:szCs w:val="32"/>
        </w:rPr>
      </w:pPr>
    </w:p>
    <w:p w:rsidR="00640EB7" w:rsidRPr="003D5D85" w:rsidRDefault="007C7DA9" w:rsidP="00640EB7">
      <w:pPr>
        <w:spacing w:after="0" w:line="240" w:lineRule="auto"/>
        <w:jc w:val="right"/>
        <w:rPr>
          <w:rFonts w:cs="Times New Roman"/>
          <w:b/>
          <w:i/>
        </w:rPr>
      </w:pPr>
      <w:r w:rsidRPr="003D5D85">
        <w:rPr>
          <w:rFonts w:cs="Times New Roman"/>
          <w:b/>
          <w:i/>
        </w:rPr>
        <w:t>Орехов Михаил Игоревич</w:t>
      </w:r>
    </w:p>
    <w:p w:rsidR="00640EB7" w:rsidRPr="003D5D85" w:rsidRDefault="00640EB7" w:rsidP="00640EB7">
      <w:pPr>
        <w:spacing w:after="0" w:line="240" w:lineRule="auto"/>
        <w:jc w:val="right"/>
        <w:rPr>
          <w:rFonts w:cs="Times New Roman"/>
          <w:i/>
        </w:rPr>
      </w:pPr>
      <w:r w:rsidRPr="003D5D85">
        <w:rPr>
          <w:rFonts w:cs="Times New Roman"/>
          <w:i/>
        </w:rPr>
        <w:t xml:space="preserve">студент </w:t>
      </w:r>
      <w:r w:rsidR="007C7DA9" w:rsidRPr="003D5D85">
        <w:rPr>
          <w:rFonts w:cs="Times New Roman"/>
          <w:i/>
        </w:rPr>
        <w:t>3</w:t>
      </w:r>
      <w:r w:rsidRPr="003D5D85">
        <w:rPr>
          <w:rFonts w:cs="Times New Roman"/>
          <w:i/>
        </w:rPr>
        <w:t xml:space="preserve"> курса </w:t>
      </w:r>
      <w:proofErr w:type="spellStart"/>
      <w:r w:rsidRPr="003D5D85">
        <w:rPr>
          <w:rFonts w:cs="Times New Roman"/>
          <w:i/>
        </w:rPr>
        <w:t>бакалавриата</w:t>
      </w:r>
      <w:proofErr w:type="spellEnd"/>
      <w:r w:rsidRPr="003D5D85">
        <w:rPr>
          <w:rFonts w:cs="Times New Roman"/>
          <w:i/>
        </w:rPr>
        <w:t>, факультет экономики</w:t>
      </w:r>
    </w:p>
    <w:p w:rsidR="00640EB7" w:rsidRPr="003D5D85" w:rsidRDefault="00640EB7" w:rsidP="00640EB7">
      <w:pPr>
        <w:spacing w:after="0" w:line="240" w:lineRule="auto"/>
        <w:jc w:val="right"/>
        <w:rPr>
          <w:rFonts w:cs="Times New Roman"/>
          <w:i/>
        </w:rPr>
      </w:pPr>
      <w:r w:rsidRPr="003D5D85">
        <w:rPr>
          <w:rFonts w:cs="Times New Roman"/>
          <w:i/>
        </w:rPr>
        <w:t>НИУ ВШЭ – Пермь, г. Пермь</w:t>
      </w:r>
    </w:p>
    <w:p w:rsidR="00640EB7" w:rsidRPr="00EC277C" w:rsidRDefault="00640EB7" w:rsidP="00640EB7">
      <w:pPr>
        <w:spacing w:after="0" w:line="240" w:lineRule="auto"/>
        <w:jc w:val="right"/>
        <w:rPr>
          <w:rFonts w:cs="Times New Roman"/>
          <w:i/>
        </w:rPr>
      </w:pPr>
      <w:r w:rsidRPr="003D5D85">
        <w:rPr>
          <w:rFonts w:cs="Times New Roman"/>
          <w:i/>
          <w:lang w:val="en-US"/>
        </w:rPr>
        <w:t>E</w:t>
      </w:r>
      <w:r w:rsidRPr="00EC277C">
        <w:rPr>
          <w:rFonts w:cs="Times New Roman"/>
          <w:i/>
        </w:rPr>
        <w:t>-</w:t>
      </w:r>
      <w:r w:rsidRPr="003D5D85">
        <w:rPr>
          <w:rFonts w:cs="Times New Roman"/>
          <w:i/>
          <w:lang w:val="en-US"/>
        </w:rPr>
        <w:t>mail</w:t>
      </w:r>
      <w:r w:rsidRPr="00EC277C">
        <w:rPr>
          <w:rFonts w:cs="Times New Roman"/>
          <w:i/>
        </w:rPr>
        <w:t xml:space="preserve">: </w:t>
      </w:r>
      <w:hyperlink r:id="rId6" w:history="1">
        <w:r w:rsidR="007C7DA9" w:rsidRPr="003D5D85">
          <w:rPr>
            <w:rStyle w:val="a3"/>
            <w:rFonts w:cs="Times New Roman"/>
            <w:i/>
            <w:lang w:val="en-US"/>
          </w:rPr>
          <w:t>sir</w:t>
        </w:r>
        <w:r w:rsidR="007C7DA9" w:rsidRPr="00EC277C">
          <w:rPr>
            <w:rStyle w:val="a3"/>
            <w:rFonts w:cs="Times New Roman"/>
            <w:i/>
          </w:rPr>
          <w:t>.</w:t>
        </w:r>
        <w:r w:rsidR="007C7DA9" w:rsidRPr="003D5D85">
          <w:rPr>
            <w:rStyle w:val="a3"/>
            <w:rFonts w:cs="Times New Roman"/>
            <w:i/>
            <w:lang w:val="en-US"/>
          </w:rPr>
          <w:t>mikhailorekhov</w:t>
        </w:r>
        <w:r w:rsidR="007C7DA9" w:rsidRPr="00EC277C">
          <w:rPr>
            <w:rStyle w:val="a3"/>
            <w:rFonts w:cs="Times New Roman"/>
            <w:i/>
          </w:rPr>
          <w:t>@</w:t>
        </w:r>
        <w:r w:rsidR="007C7DA9" w:rsidRPr="003D5D85">
          <w:rPr>
            <w:rStyle w:val="a3"/>
            <w:rFonts w:cs="Times New Roman"/>
            <w:i/>
            <w:lang w:val="en-US"/>
          </w:rPr>
          <w:t>yandex</w:t>
        </w:r>
        <w:r w:rsidR="007C7DA9" w:rsidRPr="00EC277C">
          <w:rPr>
            <w:rStyle w:val="a3"/>
            <w:rFonts w:cs="Times New Roman"/>
            <w:i/>
          </w:rPr>
          <w:t>.</w:t>
        </w:r>
        <w:r w:rsidR="007C7DA9" w:rsidRPr="003D5D85">
          <w:rPr>
            <w:rStyle w:val="a3"/>
            <w:rFonts w:cs="Times New Roman"/>
            <w:i/>
            <w:lang w:val="en-US"/>
          </w:rPr>
          <w:t>ru</w:t>
        </w:r>
      </w:hyperlink>
    </w:p>
    <w:p w:rsidR="00640EB7" w:rsidRPr="00EC277C" w:rsidRDefault="00640EB7" w:rsidP="00640EB7">
      <w:pPr>
        <w:spacing w:after="0" w:line="240" w:lineRule="auto"/>
        <w:jc w:val="right"/>
        <w:rPr>
          <w:rFonts w:cs="Times New Roman"/>
          <w:b/>
          <w:i/>
        </w:rPr>
      </w:pPr>
    </w:p>
    <w:p w:rsidR="00640EB7" w:rsidRPr="003D5D85" w:rsidRDefault="00640EB7" w:rsidP="00640EB7">
      <w:pPr>
        <w:spacing w:after="0" w:line="240" w:lineRule="auto"/>
        <w:jc w:val="right"/>
        <w:rPr>
          <w:rFonts w:cs="Times New Roman"/>
          <w:b/>
          <w:i/>
        </w:rPr>
      </w:pPr>
      <w:r w:rsidRPr="00EC277C">
        <w:rPr>
          <w:rFonts w:cs="Times New Roman"/>
          <w:b/>
          <w:i/>
        </w:rPr>
        <w:t xml:space="preserve"> </w:t>
      </w:r>
      <w:r w:rsidRPr="003D5D85">
        <w:rPr>
          <w:rFonts w:cs="Times New Roman"/>
          <w:b/>
          <w:i/>
        </w:rPr>
        <w:t>Научный руководитель:</w:t>
      </w:r>
      <w:r w:rsidR="007C7DA9" w:rsidRPr="003D5D85">
        <w:rPr>
          <w:rFonts w:cs="Times New Roman"/>
          <w:b/>
          <w:i/>
        </w:rPr>
        <w:t xml:space="preserve"> Завертяева М.А.</w:t>
      </w:r>
      <w:r w:rsidRPr="003D5D85">
        <w:rPr>
          <w:rFonts w:cs="Times New Roman"/>
          <w:b/>
          <w:i/>
        </w:rPr>
        <w:t xml:space="preserve"> </w:t>
      </w:r>
    </w:p>
    <w:p w:rsidR="00640EB7" w:rsidRPr="003D5D85" w:rsidRDefault="00FE3DF6" w:rsidP="00640EB7">
      <w:pPr>
        <w:spacing w:after="0" w:line="24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к.э.н., старший преподаватель</w:t>
      </w:r>
      <w:r w:rsidR="007C7DA9" w:rsidRPr="003D5D85">
        <w:rPr>
          <w:rFonts w:cs="Times New Roman"/>
          <w:i/>
        </w:rPr>
        <w:t xml:space="preserve"> кафедры финансового менеджмента </w:t>
      </w:r>
    </w:p>
    <w:p w:rsidR="00640EB7" w:rsidRPr="003D5D85" w:rsidRDefault="00640EB7" w:rsidP="00640EB7">
      <w:pPr>
        <w:spacing w:after="0" w:line="240" w:lineRule="auto"/>
        <w:jc w:val="right"/>
        <w:rPr>
          <w:rFonts w:cs="Times New Roman"/>
          <w:i/>
        </w:rPr>
      </w:pPr>
      <w:r w:rsidRPr="003D5D85">
        <w:rPr>
          <w:rFonts w:cs="Times New Roman"/>
          <w:i/>
        </w:rPr>
        <w:t>НИУ ВШЭ – Пермь, г. Пермь</w:t>
      </w:r>
    </w:p>
    <w:p w:rsidR="00FE3DF6" w:rsidRPr="00EC277C" w:rsidRDefault="00640EB7" w:rsidP="00640EB7">
      <w:pPr>
        <w:spacing w:after="0" w:line="240" w:lineRule="auto"/>
        <w:jc w:val="right"/>
      </w:pPr>
      <w:r w:rsidRPr="003D5D85">
        <w:rPr>
          <w:rFonts w:cs="Times New Roman"/>
          <w:i/>
          <w:lang w:val="en-US"/>
        </w:rPr>
        <w:t>E</w:t>
      </w:r>
      <w:r w:rsidRPr="00EC277C">
        <w:rPr>
          <w:rFonts w:cs="Times New Roman"/>
          <w:i/>
        </w:rPr>
        <w:t>-</w:t>
      </w:r>
      <w:r w:rsidRPr="003D5D85">
        <w:rPr>
          <w:rFonts w:cs="Times New Roman"/>
          <w:i/>
          <w:lang w:val="en-US"/>
        </w:rPr>
        <w:t>mail</w:t>
      </w:r>
      <w:r w:rsidRPr="00EC277C">
        <w:rPr>
          <w:rFonts w:cs="Times New Roman"/>
          <w:i/>
        </w:rPr>
        <w:t>:</w:t>
      </w:r>
      <w:r w:rsidR="00F42A32" w:rsidRPr="00EC277C">
        <w:rPr>
          <w:rFonts w:cs="Times New Roman"/>
        </w:rPr>
        <w:t xml:space="preserve"> </w:t>
      </w:r>
      <w:hyperlink r:id="rId7" w:history="1">
        <w:r w:rsidR="00FE3DF6" w:rsidRPr="001159CE">
          <w:rPr>
            <w:rStyle w:val="a3"/>
            <w:i/>
            <w:lang w:val="en-US"/>
          </w:rPr>
          <w:t>marina</w:t>
        </w:r>
        <w:r w:rsidR="00FE3DF6" w:rsidRPr="00EC277C">
          <w:rPr>
            <w:rStyle w:val="a3"/>
            <w:i/>
          </w:rPr>
          <w:t>.</w:t>
        </w:r>
        <w:r w:rsidR="00FE3DF6" w:rsidRPr="001159CE">
          <w:rPr>
            <w:rStyle w:val="a3"/>
            <w:i/>
            <w:lang w:val="en-US"/>
          </w:rPr>
          <w:t>zavertiaeva</w:t>
        </w:r>
        <w:r w:rsidR="00FE3DF6" w:rsidRPr="00EC277C">
          <w:rPr>
            <w:rStyle w:val="a3"/>
            <w:i/>
          </w:rPr>
          <w:t>@</w:t>
        </w:r>
        <w:r w:rsidR="00FE3DF6" w:rsidRPr="001159CE">
          <w:rPr>
            <w:rStyle w:val="a3"/>
            <w:i/>
            <w:lang w:val="en-US"/>
          </w:rPr>
          <w:t>gmail</w:t>
        </w:r>
        <w:r w:rsidR="00FE3DF6" w:rsidRPr="00EC277C">
          <w:rPr>
            <w:rStyle w:val="a3"/>
            <w:i/>
          </w:rPr>
          <w:t>.</w:t>
        </w:r>
        <w:r w:rsidR="00FE3DF6" w:rsidRPr="001159CE">
          <w:rPr>
            <w:rStyle w:val="a3"/>
            <w:i/>
            <w:lang w:val="en-US"/>
          </w:rPr>
          <w:t>com</w:t>
        </w:r>
      </w:hyperlink>
    </w:p>
    <w:p w:rsidR="00640EB7" w:rsidRPr="00EC277C" w:rsidRDefault="00640EB7" w:rsidP="00FE3DF6">
      <w:pPr>
        <w:spacing w:after="0"/>
        <w:jc w:val="center"/>
        <w:rPr>
          <w:rFonts w:cs="Times New Roman"/>
          <w:b/>
        </w:rPr>
      </w:pPr>
    </w:p>
    <w:p w:rsidR="00640EB7" w:rsidRPr="00534815" w:rsidRDefault="00BB2921" w:rsidP="00640EB7">
      <w:pPr>
        <w:spacing w:after="0"/>
        <w:jc w:val="center"/>
        <w:rPr>
          <w:rFonts w:cs="Times New Roman"/>
          <w:b/>
          <w:lang w:val="en-US"/>
        </w:rPr>
      </w:pPr>
      <w:r w:rsidRPr="003D5D85">
        <w:rPr>
          <w:rFonts w:cs="Times New Roman"/>
          <w:b/>
          <w:lang w:val="en-US"/>
        </w:rPr>
        <w:t>ABSTRACT</w:t>
      </w:r>
    </w:p>
    <w:p w:rsidR="00573436" w:rsidRPr="00F210E4" w:rsidRDefault="00573436" w:rsidP="00573436">
      <w:pPr>
        <w:spacing w:after="0"/>
        <w:ind w:firstLine="708"/>
        <w:jc w:val="both"/>
        <w:rPr>
          <w:rFonts w:cs="Times New Roman"/>
          <w:b/>
          <w:i/>
          <w:lang w:val="en-US"/>
        </w:rPr>
      </w:pPr>
      <w:r w:rsidRPr="00F210E4">
        <w:rPr>
          <w:rFonts w:cs="Times New Roman"/>
          <w:i/>
          <w:szCs w:val="28"/>
          <w:lang w:val="en-US"/>
        </w:rPr>
        <w:t>This article is addressed to finding an answer on the question: is there a statistical dependence between residual income and market value of the company within the context of Russian economy, whereas such relation is noticed among foreign companies. The paper contains analysis of a domestic regional company. It was founded out that the aforementioned relationship exists, but probability of its presence is not high.</w:t>
      </w:r>
    </w:p>
    <w:p w:rsidR="00640EB7" w:rsidRPr="00F210E4" w:rsidRDefault="00640EB7" w:rsidP="00BB2921">
      <w:pPr>
        <w:spacing w:after="0"/>
        <w:ind w:firstLine="709"/>
        <w:jc w:val="both"/>
        <w:rPr>
          <w:rFonts w:cs="Times New Roman"/>
          <w:i/>
          <w:lang w:val="en-US"/>
        </w:rPr>
      </w:pPr>
      <w:r w:rsidRPr="003D5D85">
        <w:rPr>
          <w:rFonts w:cs="Times New Roman"/>
          <w:b/>
          <w:lang w:val="en-US"/>
        </w:rPr>
        <w:t>Key words:</w:t>
      </w:r>
      <w:r w:rsidR="00BB2921" w:rsidRPr="003D5D85">
        <w:rPr>
          <w:rFonts w:cs="Times New Roman"/>
          <w:lang w:val="en-US"/>
        </w:rPr>
        <w:t xml:space="preserve"> </w:t>
      </w:r>
      <w:r w:rsidR="00573436" w:rsidRPr="00F210E4">
        <w:rPr>
          <w:rFonts w:cs="Times New Roman"/>
          <w:i/>
          <w:szCs w:val="28"/>
          <w:lang w:val="en-US"/>
        </w:rPr>
        <w:t>market value, residual income, correlation analysis</w:t>
      </w:r>
    </w:p>
    <w:p w:rsidR="00640EB7" w:rsidRPr="003D5D85" w:rsidRDefault="00640EB7" w:rsidP="00640EB7">
      <w:pPr>
        <w:spacing w:after="0"/>
        <w:jc w:val="center"/>
        <w:rPr>
          <w:rFonts w:cs="Times New Roman"/>
          <w:b/>
          <w:lang w:val="en-US"/>
        </w:rPr>
      </w:pPr>
    </w:p>
    <w:p w:rsidR="00640EB7" w:rsidRPr="003D5D85" w:rsidRDefault="00BB2921" w:rsidP="00640EB7">
      <w:pPr>
        <w:spacing w:after="0"/>
        <w:jc w:val="center"/>
        <w:rPr>
          <w:rFonts w:cs="Times New Roman"/>
          <w:b/>
        </w:rPr>
      </w:pPr>
      <w:r w:rsidRPr="003D5D85">
        <w:rPr>
          <w:rFonts w:cs="Times New Roman"/>
          <w:b/>
        </w:rPr>
        <w:t>АННОТАЦИЯ</w:t>
      </w:r>
    </w:p>
    <w:p w:rsidR="00BB2921" w:rsidRPr="00F210E4" w:rsidRDefault="00573436" w:rsidP="00BB2921">
      <w:pPr>
        <w:spacing w:after="0"/>
        <w:ind w:firstLine="709"/>
        <w:jc w:val="both"/>
        <w:rPr>
          <w:rFonts w:cs="Times New Roman"/>
          <w:i/>
        </w:rPr>
      </w:pPr>
      <w:r w:rsidRPr="00F210E4">
        <w:rPr>
          <w:rFonts w:cs="Times New Roman"/>
          <w:i/>
          <w:szCs w:val="28"/>
        </w:rPr>
        <w:t>Статья посвящена ответу на вопрос – существует ли статистическая зависимость между такими показателями стоимости как остаточный доход и рыночная стоимость компании в условиях российской экономики, в то время как представленная связь выявляется для зарубежных компаний. В работе исследована отечественная компания регионального масштаба. На основе проделанной работы было установлено наличие вышеупомянутой связи, однако результаты свидетельствовали о том, что вероятность наличия связи невелика.</w:t>
      </w:r>
    </w:p>
    <w:p w:rsidR="00640EB7" w:rsidRDefault="00640EB7" w:rsidP="00573436">
      <w:pPr>
        <w:spacing w:after="0"/>
        <w:ind w:firstLine="709"/>
        <w:jc w:val="both"/>
        <w:rPr>
          <w:rFonts w:cs="Times New Roman"/>
          <w:i/>
          <w:szCs w:val="28"/>
        </w:rPr>
      </w:pPr>
      <w:r w:rsidRPr="003D5D85">
        <w:rPr>
          <w:rFonts w:cs="Times New Roman"/>
          <w:b/>
        </w:rPr>
        <w:lastRenderedPageBreak/>
        <w:t>Ключевые слова:</w:t>
      </w:r>
      <w:r w:rsidR="00BB2921" w:rsidRPr="003D5D85">
        <w:rPr>
          <w:rFonts w:cs="Times New Roman"/>
        </w:rPr>
        <w:t xml:space="preserve"> </w:t>
      </w:r>
      <w:r w:rsidR="00573436" w:rsidRPr="00F210E4">
        <w:rPr>
          <w:rFonts w:cs="Times New Roman"/>
          <w:i/>
          <w:szCs w:val="28"/>
        </w:rPr>
        <w:t>рыночная стоимость, остаточн</w:t>
      </w:r>
      <w:r w:rsidR="00F210E4">
        <w:rPr>
          <w:rFonts w:cs="Times New Roman"/>
          <w:i/>
          <w:szCs w:val="28"/>
        </w:rPr>
        <w:t>ый доход, корреляционный анализ</w:t>
      </w:r>
    </w:p>
    <w:p w:rsidR="00F210E4" w:rsidRPr="003D5D85" w:rsidRDefault="00F210E4" w:rsidP="00573436">
      <w:pPr>
        <w:spacing w:after="0"/>
        <w:ind w:firstLine="709"/>
        <w:jc w:val="both"/>
        <w:rPr>
          <w:rFonts w:cs="Times New Roman"/>
          <w:szCs w:val="28"/>
        </w:rPr>
      </w:pPr>
    </w:p>
    <w:p w:rsidR="00573436" w:rsidRPr="003D5D85" w:rsidRDefault="00573436" w:rsidP="005A23B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>Показатели рыночной стоимости и остаточного дохода широко применяются в современном анализе деятельности компании. Рыночная стоимость компании отражает взгляд инвесторов на будущее компании, а остаточный доход дает представление о результате ее деятельности. Их значения позволяют увидеть и оценить реальные итоги деятельности предприятия. Это важно для инвесторов, так как помогает при оценке бизнеса и ответе на вопрос: инвестировать или нет? Если же собственниками компании выступают акционеры, то собственный капитал предприятия это те средства, которые они вложили в него. Остаточный доход отражает величину, которую акционеры получат на вложенные средства. Следовательно, зная связь между остаточным доходом и рыночной стоимостью, они могут корректировать свои финансовые действия: например, покупать или продавать акции.</w:t>
      </w:r>
    </w:p>
    <w:p w:rsidR="00573436" w:rsidRPr="003D5D85" w:rsidRDefault="00573436" w:rsidP="005A23B6">
      <w:pPr>
        <w:tabs>
          <w:tab w:val="left" w:pos="709"/>
          <w:tab w:val="left" w:pos="851"/>
          <w:tab w:val="left" w:pos="1985"/>
        </w:tabs>
        <w:spacing w:after="0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ab/>
        <w:t xml:space="preserve">В связи с этим, цель  данного исследования заключается в выявлении взаимосвязи между остаточным доходом и его компонентами  и рыночной стоимостью фирмы. </w:t>
      </w:r>
    </w:p>
    <w:p w:rsidR="00573436" w:rsidRPr="00D56E1D" w:rsidRDefault="00573436" w:rsidP="005A23B6">
      <w:pPr>
        <w:spacing w:after="0"/>
        <w:jc w:val="both"/>
        <w:rPr>
          <w:rFonts w:cs="Times New Roman"/>
          <w:szCs w:val="28"/>
          <w:lang w:val="en-US"/>
        </w:rPr>
      </w:pPr>
      <w:r w:rsidRPr="003D5D85">
        <w:rPr>
          <w:rFonts w:cs="Times New Roman"/>
          <w:szCs w:val="28"/>
        </w:rPr>
        <w:tab/>
        <w:t xml:space="preserve">Для достижения поставленной цели были выполнены следующие шаги. Во-первых, </w:t>
      </w:r>
      <w:r w:rsidR="00F42A32" w:rsidRPr="003D5D85">
        <w:rPr>
          <w:rFonts w:cs="Times New Roman"/>
          <w:szCs w:val="28"/>
        </w:rPr>
        <w:t>определялась</w:t>
      </w:r>
      <w:r w:rsidRPr="003D5D85">
        <w:rPr>
          <w:rFonts w:cs="Times New Roman"/>
          <w:szCs w:val="28"/>
        </w:rPr>
        <w:t xml:space="preserve"> цен</w:t>
      </w:r>
      <w:r w:rsidR="00F42A32" w:rsidRPr="003D5D85">
        <w:rPr>
          <w:rFonts w:cs="Times New Roman"/>
          <w:szCs w:val="28"/>
        </w:rPr>
        <w:t>а</w:t>
      </w:r>
      <w:r w:rsidRPr="003D5D85">
        <w:rPr>
          <w:rFonts w:cs="Times New Roman"/>
          <w:szCs w:val="28"/>
        </w:rPr>
        <w:t xml:space="preserve"> акции. </w:t>
      </w:r>
      <w:r w:rsidR="00F42A32" w:rsidRPr="003D5D85">
        <w:rPr>
          <w:rFonts w:cs="Times New Roman"/>
          <w:szCs w:val="28"/>
        </w:rPr>
        <w:t xml:space="preserve">Для этого </w:t>
      </w:r>
      <w:r w:rsidRPr="003D5D85">
        <w:rPr>
          <w:rFonts w:cs="Times New Roman"/>
          <w:szCs w:val="28"/>
        </w:rPr>
        <w:t xml:space="preserve">нужно было </w:t>
      </w:r>
      <w:r w:rsidR="00F42A32" w:rsidRPr="003D5D85">
        <w:rPr>
          <w:rFonts w:cs="Times New Roman"/>
          <w:szCs w:val="28"/>
        </w:rPr>
        <w:t>выявить</w:t>
      </w:r>
      <w:r w:rsidRPr="003D5D85">
        <w:rPr>
          <w:rFonts w:cs="Times New Roman"/>
          <w:szCs w:val="28"/>
        </w:rPr>
        <w:t xml:space="preserve"> период, в течение которого инвесторы реагировали бы на отчетность компании. Эта процедура являлась необходимой, поскольку брать цену акции на момент выпуска отчетности было бы некорректно: рынок не в состоянии прореагировать за один день, присутствует лаг. Для решения этой проблемы использовалась статья </w:t>
      </w:r>
      <w:proofErr w:type="spellStart"/>
      <w:r w:rsidRPr="003D5D85">
        <w:rPr>
          <w:rFonts w:cs="Times New Roman"/>
          <w:szCs w:val="28"/>
        </w:rPr>
        <w:t>Крэйга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spellStart"/>
      <w:r w:rsidRPr="003D5D85">
        <w:rPr>
          <w:rFonts w:cs="Times New Roman"/>
          <w:szCs w:val="28"/>
        </w:rPr>
        <w:t>Маккинли</w:t>
      </w:r>
      <w:proofErr w:type="spellEnd"/>
      <w:r w:rsidRPr="003D5D85">
        <w:rPr>
          <w:rFonts w:cs="Times New Roman"/>
          <w:szCs w:val="28"/>
        </w:rPr>
        <w:t xml:space="preserve"> «</w:t>
      </w:r>
      <w:proofErr w:type="spellStart"/>
      <w:r w:rsidRPr="003D5D85">
        <w:rPr>
          <w:rFonts w:cs="Times New Roman"/>
          <w:szCs w:val="28"/>
        </w:rPr>
        <w:t>Event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spellStart"/>
      <w:r w:rsidRPr="003D5D85">
        <w:rPr>
          <w:rFonts w:cs="Times New Roman"/>
          <w:szCs w:val="28"/>
        </w:rPr>
        <w:t>Studies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spellStart"/>
      <w:r w:rsidRPr="003D5D85">
        <w:rPr>
          <w:rFonts w:cs="Times New Roman"/>
          <w:szCs w:val="28"/>
        </w:rPr>
        <w:t>in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spellStart"/>
      <w:r w:rsidRPr="003D5D85">
        <w:rPr>
          <w:rFonts w:cs="Times New Roman"/>
          <w:szCs w:val="28"/>
        </w:rPr>
        <w:t>Economics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spellStart"/>
      <w:r w:rsidRPr="003D5D85">
        <w:rPr>
          <w:rFonts w:cs="Times New Roman"/>
          <w:szCs w:val="28"/>
        </w:rPr>
        <w:t>and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spellStart"/>
      <w:r w:rsidRPr="003D5D85">
        <w:rPr>
          <w:rFonts w:cs="Times New Roman"/>
          <w:szCs w:val="28"/>
        </w:rPr>
        <w:t>Finance</w:t>
      </w:r>
      <w:proofErr w:type="spellEnd"/>
      <w:r w:rsidRPr="003D5D85">
        <w:rPr>
          <w:rFonts w:cs="Times New Roman"/>
          <w:szCs w:val="28"/>
        </w:rPr>
        <w:t>», в которой определяется влияние на инвесторов выхода квартальной фин</w:t>
      </w:r>
      <w:r w:rsidR="00F42A32" w:rsidRPr="003D5D85">
        <w:rPr>
          <w:rFonts w:cs="Times New Roman"/>
          <w:szCs w:val="28"/>
        </w:rPr>
        <w:t xml:space="preserve">ансовой отчетности 30 компаний </w:t>
      </w:r>
      <w:r w:rsidRPr="003D5D85">
        <w:rPr>
          <w:rFonts w:cs="Times New Roman"/>
          <w:szCs w:val="28"/>
        </w:rPr>
        <w:t xml:space="preserve">по производственному индексу </w:t>
      </w:r>
      <w:r w:rsidRPr="003D5D85">
        <w:rPr>
          <w:rFonts w:cs="Times New Roman"/>
          <w:szCs w:val="28"/>
          <w:lang w:val="en-US"/>
        </w:rPr>
        <w:t>Dow</w:t>
      </w:r>
      <w:r w:rsidRPr="003D5D85">
        <w:rPr>
          <w:rFonts w:cs="Times New Roman"/>
          <w:szCs w:val="28"/>
        </w:rPr>
        <w:t xml:space="preserve"> </w:t>
      </w:r>
      <w:r w:rsidRPr="003D5D85">
        <w:rPr>
          <w:rFonts w:cs="Times New Roman"/>
          <w:szCs w:val="28"/>
          <w:lang w:val="en-US"/>
        </w:rPr>
        <w:t>Jones</w:t>
      </w:r>
      <w:r w:rsidRPr="003D5D85">
        <w:rPr>
          <w:rFonts w:cs="Times New Roman"/>
          <w:szCs w:val="28"/>
        </w:rPr>
        <w:t xml:space="preserve">. В ней использовалось </w:t>
      </w:r>
      <w:proofErr w:type="spellStart"/>
      <w:r w:rsidRPr="003D5D85">
        <w:rPr>
          <w:rFonts w:cs="Times New Roman"/>
          <w:szCs w:val="28"/>
        </w:rPr>
        <w:t>эвент</w:t>
      </w:r>
      <w:proofErr w:type="spellEnd"/>
      <w:r w:rsidRPr="003D5D85">
        <w:rPr>
          <w:rFonts w:cs="Times New Roman"/>
          <w:szCs w:val="28"/>
        </w:rPr>
        <w:t xml:space="preserve"> окно в 41 день: 20 день до получения данных, день выхода, 20 дней после выхода отчетности. В данной работе будут использо</w:t>
      </w:r>
      <w:r w:rsidR="00D56E1D">
        <w:rPr>
          <w:rFonts w:cs="Times New Roman"/>
          <w:szCs w:val="28"/>
        </w:rPr>
        <w:t xml:space="preserve">ваны такие же временные рамки. </w:t>
      </w:r>
      <w:r w:rsidR="00D56E1D" w:rsidRPr="00D56E1D">
        <w:rPr>
          <w:rFonts w:cs="Times New Roman"/>
          <w:szCs w:val="28"/>
        </w:rPr>
        <w:t>[</w:t>
      </w:r>
      <w:proofErr w:type="spellStart"/>
      <w:r w:rsidR="00D56E1D" w:rsidRPr="00D56E1D">
        <w:rPr>
          <w:rFonts w:cs="Times New Roman"/>
          <w:szCs w:val="28"/>
          <w:lang w:val="en-US"/>
        </w:rPr>
        <w:t>Mackinlay</w:t>
      </w:r>
      <w:proofErr w:type="spellEnd"/>
      <w:r w:rsidR="00D56E1D" w:rsidRPr="00D56E1D">
        <w:rPr>
          <w:rFonts w:cs="Times New Roman"/>
          <w:szCs w:val="28"/>
        </w:rPr>
        <w:t>, 1997</w:t>
      </w:r>
      <w:r w:rsidR="00D56E1D">
        <w:rPr>
          <w:rFonts w:cs="Times New Roman"/>
          <w:szCs w:val="28"/>
        </w:rPr>
        <w:t>, с. 17</w:t>
      </w:r>
      <w:r w:rsidR="00D56E1D">
        <w:rPr>
          <w:rFonts w:cs="Times New Roman"/>
          <w:szCs w:val="28"/>
          <w:lang w:val="en-US"/>
        </w:rPr>
        <w:t>]</w:t>
      </w:r>
    </w:p>
    <w:p w:rsidR="00573436" w:rsidRPr="003D5D85" w:rsidRDefault="00573436" w:rsidP="005A23B6">
      <w:pPr>
        <w:spacing w:after="0"/>
        <w:ind w:firstLine="708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lastRenderedPageBreak/>
        <w:t>Далее была найдена усредненная рыночная цена одной обыкновенной акции за этот период. После было определено количество акций компании в каждом периоде. Стоит сразу отметить, что рассматриваемая компания, «</w:t>
      </w:r>
      <w:proofErr w:type="spellStart"/>
      <w:r w:rsidRPr="003D5D85">
        <w:rPr>
          <w:rFonts w:cs="Times New Roman"/>
          <w:szCs w:val="28"/>
        </w:rPr>
        <w:t>Пермэнергосбыт</w:t>
      </w:r>
      <w:proofErr w:type="spellEnd"/>
      <w:r w:rsidRPr="003D5D85">
        <w:rPr>
          <w:rFonts w:cs="Times New Roman"/>
          <w:szCs w:val="28"/>
        </w:rPr>
        <w:t>», не производила выпуск акций и не изымала их. Далее вычислялась рыночная стоимость компании. Результаты приведены в Таблице 1.</w:t>
      </w:r>
    </w:p>
    <w:p w:rsidR="003A6601" w:rsidRPr="00F210E4" w:rsidRDefault="00573436" w:rsidP="005A23B6">
      <w:pPr>
        <w:pStyle w:val="a6"/>
        <w:keepNext/>
        <w:spacing w:before="120"/>
        <w:jc w:val="right"/>
        <w:rPr>
          <w:rFonts w:cs="Times New Roman"/>
          <w:b w:val="0"/>
          <w:color w:val="000000" w:themeColor="text1"/>
          <w:sz w:val="28"/>
          <w:szCs w:val="24"/>
        </w:rPr>
      </w:pPr>
      <w:r w:rsidRPr="00F210E4">
        <w:rPr>
          <w:rFonts w:cs="Times New Roman"/>
          <w:b w:val="0"/>
          <w:color w:val="000000" w:themeColor="text1"/>
          <w:sz w:val="28"/>
          <w:szCs w:val="24"/>
        </w:rPr>
        <w:t xml:space="preserve">Таблица 1 </w:t>
      </w:r>
    </w:p>
    <w:p w:rsidR="00573436" w:rsidRPr="00F210E4" w:rsidRDefault="00573436" w:rsidP="003A6601">
      <w:pPr>
        <w:pStyle w:val="a6"/>
        <w:keepNext/>
        <w:spacing w:after="120"/>
        <w:jc w:val="center"/>
        <w:rPr>
          <w:rFonts w:cs="Times New Roman"/>
          <w:color w:val="000000" w:themeColor="text1"/>
          <w:sz w:val="28"/>
          <w:szCs w:val="24"/>
        </w:rPr>
      </w:pPr>
      <w:r w:rsidRPr="00F210E4">
        <w:rPr>
          <w:rFonts w:cs="Times New Roman"/>
          <w:color w:val="000000" w:themeColor="text1"/>
          <w:sz w:val="28"/>
          <w:szCs w:val="24"/>
        </w:rPr>
        <w:t>Результаты расчета рыночной стоимости</w:t>
      </w:r>
    </w:p>
    <w:tbl>
      <w:tblPr>
        <w:tblW w:w="9963" w:type="dxa"/>
        <w:jc w:val="center"/>
        <w:tblInd w:w="91" w:type="dxa"/>
        <w:tblLook w:val="04A0"/>
      </w:tblPr>
      <w:tblGrid>
        <w:gridCol w:w="1423"/>
        <w:gridCol w:w="1296"/>
        <w:gridCol w:w="1296"/>
        <w:gridCol w:w="1296"/>
        <w:gridCol w:w="1296"/>
        <w:gridCol w:w="1296"/>
        <w:gridCol w:w="1296"/>
        <w:gridCol w:w="1375"/>
      </w:tblGrid>
      <w:tr w:rsidR="00573436" w:rsidRPr="003D5D85" w:rsidTr="006F0147">
        <w:trPr>
          <w:trHeight w:val="26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573436" w:rsidRPr="003D5D85" w:rsidTr="006F0147">
        <w:trPr>
          <w:trHeight w:val="81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выхода отчетности 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05.03.2007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15.02.2008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27.03.2009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12.02.2010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21.02.2013</w:t>
            </w:r>
          </w:p>
        </w:tc>
      </w:tr>
      <w:tr w:rsidR="00573436" w:rsidRPr="003D5D85" w:rsidTr="006F0147">
        <w:trPr>
          <w:trHeight w:val="26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Рыночная стоимость,  </w:t>
            </w:r>
            <w:r w:rsidR="00F42A32"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2 196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F42A3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F42A32"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1 17</w:t>
            </w:r>
            <w:r w:rsidR="00F42A32"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3 511 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2 29</w:t>
            </w:r>
            <w:r w:rsidR="00F42A32"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2 260</w:t>
            </w:r>
          </w:p>
        </w:tc>
      </w:tr>
    </w:tbl>
    <w:p w:rsidR="00573436" w:rsidRPr="003D5D85" w:rsidRDefault="00573436" w:rsidP="00F210E4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 xml:space="preserve">Данные для расчетов показателя </w:t>
      </w:r>
      <w:r w:rsidRPr="003D5D85">
        <w:rPr>
          <w:rFonts w:cs="Times New Roman"/>
          <w:szCs w:val="28"/>
          <w:lang w:val="en-US"/>
        </w:rPr>
        <w:t>ROE</w:t>
      </w:r>
      <w:r w:rsidRPr="003D5D85">
        <w:rPr>
          <w:rFonts w:cs="Times New Roman"/>
          <w:szCs w:val="28"/>
        </w:rPr>
        <w:t xml:space="preserve"> были взяты из базы «СПАРК» в виде бухгалтерской отчетности. Далее для вычисления рентабельности собственного капитала применялась 5</w:t>
      </w:r>
      <w:r w:rsidR="00D53112" w:rsidRPr="003D5D85">
        <w:rPr>
          <w:rFonts w:cs="Times New Roman"/>
          <w:szCs w:val="28"/>
        </w:rPr>
        <w:t>-</w:t>
      </w:r>
      <w:r w:rsidRPr="003D5D85">
        <w:rPr>
          <w:rFonts w:cs="Times New Roman"/>
          <w:szCs w:val="28"/>
        </w:rPr>
        <w:t xml:space="preserve">факторная модель Дюпона, формула которой выглядит следующим образом </w:t>
      </w:r>
      <w:r w:rsidR="00D56E1D" w:rsidRPr="00D56E1D">
        <w:rPr>
          <w:rFonts w:cs="Times New Roman"/>
          <w:szCs w:val="28"/>
        </w:rPr>
        <w:t>[</w:t>
      </w:r>
      <w:r w:rsidR="00D56E1D" w:rsidRPr="00D56E1D">
        <w:rPr>
          <w:rFonts w:cs="Times New Roman"/>
          <w:bCs/>
          <w:szCs w:val="24"/>
        </w:rPr>
        <w:t>Анализ финансового состояния предприятия</w:t>
      </w:r>
      <w:r w:rsidR="00D56E1D" w:rsidRPr="00D56E1D">
        <w:rPr>
          <w:rFonts w:cs="Times New Roman"/>
          <w:szCs w:val="28"/>
        </w:rPr>
        <w:t>]</w:t>
      </w:r>
      <w:r w:rsidRPr="003D5D85">
        <w:rPr>
          <w:rFonts w:cs="Times New Roman"/>
          <w:szCs w:val="28"/>
        </w:rPr>
        <w:t>:</w:t>
      </w:r>
    </w:p>
    <w:p w:rsidR="00573436" w:rsidRPr="003D5D85" w:rsidRDefault="00573436" w:rsidP="00EE329E">
      <w:pPr>
        <w:autoSpaceDE w:val="0"/>
        <w:autoSpaceDN w:val="0"/>
        <w:adjustRightInd w:val="0"/>
        <w:spacing w:before="120" w:after="120"/>
        <w:jc w:val="both"/>
        <w:rPr>
          <w:rFonts w:cs="Times New Roman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Cs w:val="28"/>
              <w:lang w:val="en-US"/>
            </w:rPr>
            <m:t>ROE</m:t>
          </m:r>
          <m:r>
            <w:rPr>
              <w:rFonts w:ascii="Cambria Math" w:cs="Times New Roman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Cs w:val="28"/>
                  <w:lang w:val="en-US"/>
                </w:rPr>
                <m:t>E</m:t>
              </m:r>
            </m:den>
          </m:f>
          <m:r>
            <w:rPr>
              <w:rFonts w:hAnsi="Cambria Math" w:cs="Times New Roman"/>
              <w:szCs w:val="28"/>
            </w:rPr>
            <m:t>*</m:t>
          </m:r>
          <m:r>
            <w:rPr>
              <w:rFonts w:ascii="Cambria Math" w:hAnsi="Cambria Math" w:cs="Times New Roman"/>
              <w:szCs w:val="28"/>
              <w:lang w:val="en-US"/>
            </w:rPr>
            <m:t>PM</m:t>
          </m:r>
          <m:r>
            <w:rPr>
              <w:rFonts w:hAnsi="Cambria Math" w:cs="Times New Roman"/>
              <w:szCs w:val="28"/>
            </w:rPr>
            <m:t>*</m:t>
          </m:r>
          <m:f>
            <m:fPr>
              <m:ctrlPr>
                <w:rPr>
                  <w:rFonts w:ascii="Cambria Math" w:hAnsi="Cambria Math" w:cs="Times New Roman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cs="Times New Roman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IT</m:t>
                      </m:r>
                    </m:den>
                  </m:f>
                  <m:r>
                    <w:rPr>
                      <w:rFonts w:asci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RT</m:t>
                      </m:r>
                    </m:den>
                  </m:f>
                  <m:r>
                    <w:rPr>
                      <w:rFonts w:asci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TOC</m:t>
                      </m:r>
                    </m:den>
                  </m:f>
                  <m:r>
                    <w:rPr>
                      <w:rFonts w:ascii="Cambria Math" w:cs="Times New Roman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FAT</m:t>
                      </m:r>
                    </m:den>
                  </m:f>
                </m:e>
              </m:d>
            </m:den>
          </m:f>
        </m:oMath>
      </m:oMathPara>
    </w:p>
    <w:p w:rsidR="00A43ABF" w:rsidRPr="003D5D85" w:rsidRDefault="00573436" w:rsidP="00F210E4">
      <w:pPr>
        <w:autoSpaceDE w:val="0"/>
        <w:autoSpaceDN w:val="0"/>
        <w:adjustRightInd w:val="0"/>
        <w:spacing w:before="120" w:after="0"/>
        <w:ind w:firstLine="709"/>
        <w:jc w:val="both"/>
        <w:rPr>
          <w:rFonts w:eastAsiaTheme="minorEastAsia" w:cs="Times New Roman"/>
          <w:szCs w:val="28"/>
        </w:rPr>
      </w:pPr>
      <w:r w:rsidRPr="003D5D85">
        <w:rPr>
          <w:rFonts w:cs="Times New Roman"/>
          <w:sz w:val="24"/>
          <w:szCs w:val="24"/>
        </w:rPr>
        <w:t xml:space="preserve"> </w:t>
      </w:r>
      <w:r w:rsidRPr="003D5D85">
        <w:rPr>
          <w:rFonts w:eastAsiaTheme="minorEastAsia" w:cs="Times New Roman"/>
          <w:szCs w:val="28"/>
        </w:rPr>
        <w:t>Полученные результаты представлены в</w:t>
      </w:r>
      <w:r w:rsidRPr="003D5D85">
        <w:rPr>
          <w:rFonts w:cs="Times New Roman"/>
          <w:szCs w:val="28"/>
        </w:rPr>
        <w:t xml:space="preserve"> Таблице</w:t>
      </w:r>
      <w:r w:rsidRPr="003D5D85">
        <w:rPr>
          <w:rFonts w:eastAsiaTheme="minorEastAsia" w:cs="Times New Roman"/>
          <w:szCs w:val="28"/>
        </w:rPr>
        <w:t xml:space="preserve"> 2.</w:t>
      </w:r>
    </w:p>
    <w:p w:rsidR="00A43ABF" w:rsidRPr="003D5D85" w:rsidRDefault="00A43ABF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A43ABF" w:rsidRDefault="00A43ABF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5A23B6" w:rsidRDefault="005A23B6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5A23B6" w:rsidRDefault="005A23B6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5A23B6" w:rsidRDefault="005A23B6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5A23B6" w:rsidRDefault="005A23B6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5A23B6" w:rsidRDefault="005A23B6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5A23B6" w:rsidRPr="003D5D85" w:rsidRDefault="005A23B6" w:rsidP="005A23B6">
      <w:pPr>
        <w:autoSpaceDE w:val="0"/>
        <w:autoSpaceDN w:val="0"/>
        <w:adjustRightInd w:val="0"/>
        <w:spacing w:after="0"/>
        <w:jc w:val="both"/>
        <w:rPr>
          <w:rFonts w:eastAsiaTheme="minorEastAsia" w:cs="Times New Roman"/>
          <w:szCs w:val="28"/>
        </w:rPr>
      </w:pPr>
    </w:p>
    <w:p w:rsidR="003A6601" w:rsidRPr="00F210E4" w:rsidRDefault="00F210E4" w:rsidP="005A23B6">
      <w:pPr>
        <w:pStyle w:val="a6"/>
        <w:keepNext/>
        <w:spacing w:before="120"/>
        <w:jc w:val="right"/>
        <w:rPr>
          <w:rFonts w:cs="Times New Roman"/>
          <w:color w:val="000000" w:themeColor="text1"/>
          <w:sz w:val="28"/>
          <w:szCs w:val="24"/>
        </w:rPr>
      </w:pPr>
      <w:r w:rsidRPr="00F210E4">
        <w:rPr>
          <w:rFonts w:cs="Times New Roman"/>
          <w:b w:val="0"/>
          <w:color w:val="000000" w:themeColor="text1"/>
          <w:sz w:val="28"/>
          <w:szCs w:val="24"/>
        </w:rPr>
        <w:lastRenderedPageBreak/>
        <w:t>Таблица 2</w:t>
      </w:r>
      <w:r w:rsidR="00573436" w:rsidRPr="00F210E4">
        <w:rPr>
          <w:rFonts w:cs="Times New Roman"/>
          <w:color w:val="000000" w:themeColor="text1"/>
          <w:sz w:val="28"/>
          <w:szCs w:val="24"/>
        </w:rPr>
        <w:t xml:space="preserve"> </w:t>
      </w:r>
    </w:p>
    <w:p w:rsidR="00573436" w:rsidRPr="00F210E4" w:rsidRDefault="00573436" w:rsidP="003A6601">
      <w:pPr>
        <w:pStyle w:val="a6"/>
        <w:keepNext/>
        <w:spacing w:after="120"/>
        <w:jc w:val="center"/>
        <w:rPr>
          <w:rFonts w:cs="Times New Roman"/>
          <w:color w:val="000000" w:themeColor="text1"/>
          <w:sz w:val="28"/>
          <w:szCs w:val="24"/>
        </w:rPr>
      </w:pPr>
      <w:r w:rsidRPr="00F210E4">
        <w:rPr>
          <w:rFonts w:cs="Times New Roman"/>
          <w:color w:val="000000" w:themeColor="text1"/>
          <w:sz w:val="28"/>
          <w:szCs w:val="24"/>
        </w:rPr>
        <w:t>Результаты расчета рентабельности собственного капитала</w:t>
      </w:r>
    </w:p>
    <w:tbl>
      <w:tblPr>
        <w:tblStyle w:val="a5"/>
        <w:tblW w:w="8702" w:type="dxa"/>
        <w:jc w:val="center"/>
        <w:tblLook w:val="0420"/>
      </w:tblPr>
      <w:tblGrid>
        <w:gridCol w:w="1992"/>
        <w:gridCol w:w="1142"/>
        <w:gridCol w:w="1056"/>
        <w:gridCol w:w="1056"/>
        <w:gridCol w:w="1056"/>
        <w:gridCol w:w="1056"/>
        <w:gridCol w:w="1056"/>
        <w:gridCol w:w="1056"/>
      </w:tblGrid>
      <w:tr w:rsidR="00573436" w:rsidRPr="003D5D85" w:rsidTr="006F0147">
        <w:trPr>
          <w:trHeight w:val="635"/>
          <w:jc w:val="center"/>
        </w:trPr>
        <w:tc>
          <w:tcPr>
            <w:tcW w:w="1660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Активы (А), 1000 руб.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1310898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1633154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1973999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2589920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2962024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3439687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3115432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Собственный капитал (СК), 1000 руб.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453380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573209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719815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813483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728603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974254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865309</w:t>
            </w:r>
          </w:p>
        </w:tc>
      </w:tr>
      <w:tr w:rsidR="00573436" w:rsidRPr="003D5D85" w:rsidTr="006F0147">
        <w:trPr>
          <w:trHeight w:val="443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 (РП)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0,0076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0,0021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0,0122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0,0097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0,0160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0,0196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0,0179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Коэффициент оборачиваемости запасо</w:t>
            </w:r>
            <w:proofErr w:type="gramStart"/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КОЗ)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3348,02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2233,80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1241,60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504,03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371,19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617,77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1169,34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cs="Times New Roman"/>
                <w:sz w:val="24"/>
                <w:szCs w:val="24"/>
              </w:rPr>
              <w:t>Коэффициент оборачиваемости дебиторской задолженности (КОДЗ)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27,84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17,38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18,71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21,39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18,14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cs="Times New Roman"/>
                <w:sz w:val="24"/>
                <w:szCs w:val="24"/>
              </w:rPr>
              <w:t>Коэффициент оборачиваемости денежных средств (КОДС)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118,10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247,71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158,59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161,99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263,27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334,67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556,35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cs="Times New Roman"/>
                <w:sz w:val="24"/>
                <w:szCs w:val="24"/>
              </w:rPr>
              <w:t xml:space="preserve">Коэффициент оборачиваемости </w:t>
            </w:r>
            <w:proofErr w:type="spellStart"/>
            <w:r w:rsidRPr="003D5D85">
              <w:rPr>
                <w:rFonts w:cs="Times New Roman"/>
                <w:sz w:val="24"/>
                <w:szCs w:val="24"/>
              </w:rPr>
              <w:t>внеоборотных</w:t>
            </w:r>
            <w:proofErr w:type="spellEnd"/>
            <w:r w:rsidRPr="003D5D85">
              <w:rPr>
                <w:rFonts w:cs="Times New Roman"/>
                <w:sz w:val="24"/>
                <w:szCs w:val="24"/>
              </w:rPr>
              <w:t xml:space="preserve"> активов (КОВА)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88,07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51,62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46,34</w:t>
            </w:r>
          </w:p>
        </w:tc>
      </w:tr>
      <w:tr w:rsidR="00573436" w:rsidRPr="003D5D85" w:rsidTr="006F0147">
        <w:trPr>
          <w:trHeight w:val="284"/>
          <w:jc w:val="center"/>
        </w:trPr>
        <w:tc>
          <w:tcPr>
            <w:tcW w:w="1660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Рентабельность собственного капитала (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ROE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),%</w:t>
            </w:r>
          </w:p>
        </w:tc>
        <w:tc>
          <w:tcPr>
            <w:tcW w:w="1142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39,127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008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016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69" w:type="dxa"/>
            <w:noWrap/>
            <w:vAlign w:val="center"/>
            <w:hideMark/>
          </w:tcPr>
          <w:p w:rsidR="00573436" w:rsidRPr="003D5D85" w:rsidRDefault="00573436" w:rsidP="005A23B6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</w:tbl>
    <w:p w:rsidR="00573436" w:rsidRPr="000F4F64" w:rsidRDefault="00573436" w:rsidP="005A23B6">
      <w:pPr>
        <w:spacing w:after="0"/>
        <w:ind w:firstLine="708"/>
        <w:jc w:val="both"/>
        <w:rPr>
          <w:rFonts w:cs="Times New Roman"/>
          <w:szCs w:val="28"/>
        </w:rPr>
      </w:pPr>
      <w:proofErr w:type="spellStart"/>
      <w:r w:rsidRPr="003D5D85">
        <w:rPr>
          <w:rFonts w:cs="Times New Roman"/>
          <w:szCs w:val="28"/>
        </w:rPr>
        <w:t>Безрычаговая</w:t>
      </w:r>
      <w:proofErr w:type="spellEnd"/>
      <w:r w:rsidRPr="003D5D85">
        <w:rPr>
          <w:rFonts w:cs="Times New Roman"/>
          <w:szCs w:val="28"/>
        </w:rPr>
        <w:t xml:space="preserve"> бета бралась в готовом виде</w:t>
      </w:r>
      <w:r w:rsidR="00A43ABF" w:rsidRPr="003D5D85">
        <w:rPr>
          <w:rFonts w:cs="Times New Roman"/>
          <w:szCs w:val="28"/>
        </w:rPr>
        <w:t xml:space="preserve"> </w:t>
      </w:r>
      <w:r w:rsidRPr="003D5D85">
        <w:rPr>
          <w:rFonts w:cs="Times New Roman"/>
          <w:szCs w:val="28"/>
        </w:rPr>
        <w:t>для компаний США, задействованных в энергетической индустрии (</w:t>
      </w:r>
      <w:proofErr w:type="spellStart"/>
      <w:r w:rsidR="00D56E1D" w:rsidRPr="00D56E1D">
        <w:rPr>
          <w:rFonts w:cs="Times New Roman"/>
          <w:szCs w:val="24"/>
          <w:lang w:val="en-US"/>
        </w:rPr>
        <w:t>Asvat</w:t>
      </w:r>
      <w:proofErr w:type="spellEnd"/>
      <w:r w:rsidR="00D56E1D" w:rsidRPr="00D56E1D">
        <w:rPr>
          <w:rFonts w:cs="Times New Roman"/>
          <w:szCs w:val="24"/>
        </w:rPr>
        <w:t xml:space="preserve"> </w:t>
      </w:r>
      <w:proofErr w:type="spellStart"/>
      <w:r w:rsidR="00D56E1D" w:rsidRPr="00D56E1D">
        <w:rPr>
          <w:rFonts w:cs="Times New Roman"/>
          <w:szCs w:val="24"/>
          <w:lang w:val="en-US"/>
        </w:rPr>
        <w:t>Damodaran</w:t>
      </w:r>
      <w:proofErr w:type="spellEnd"/>
      <w:r w:rsidRPr="003D5D85">
        <w:rPr>
          <w:rFonts w:cs="Times New Roman"/>
          <w:szCs w:val="28"/>
        </w:rPr>
        <w:t xml:space="preserve">). Далее, с </w:t>
      </w:r>
      <w:r w:rsidRPr="003D5D85">
        <w:rPr>
          <w:rFonts w:cs="Times New Roman"/>
          <w:szCs w:val="28"/>
        </w:rPr>
        <w:lastRenderedPageBreak/>
        <w:t xml:space="preserve">целью вычисления </w:t>
      </w:r>
      <w:proofErr w:type="spellStart"/>
      <w:r w:rsidRPr="003D5D85">
        <w:rPr>
          <w:rFonts w:cs="Times New Roman"/>
          <w:szCs w:val="28"/>
        </w:rPr>
        <w:t>рычаговой</w:t>
      </w:r>
      <w:proofErr w:type="spellEnd"/>
      <w:r w:rsidRPr="003D5D85">
        <w:rPr>
          <w:rFonts w:cs="Times New Roman"/>
          <w:szCs w:val="28"/>
        </w:rPr>
        <w:t xml:space="preserve"> беты применялась формула </w:t>
      </w:r>
      <w:proofErr w:type="spellStart"/>
      <w:r w:rsidRPr="000F4F64">
        <w:rPr>
          <w:rFonts w:cs="Times New Roman"/>
          <w:szCs w:val="28"/>
        </w:rPr>
        <w:t>Хамады</w:t>
      </w:r>
      <w:proofErr w:type="spellEnd"/>
      <w:r w:rsidRPr="000F4F64">
        <w:rPr>
          <w:rFonts w:cs="Times New Roman"/>
          <w:szCs w:val="28"/>
        </w:rPr>
        <w:t xml:space="preserve"> </w:t>
      </w:r>
      <w:r w:rsidR="000F4F64" w:rsidRPr="000F4F64">
        <w:rPr>
          <w:rFonts w:cs="Times New Roman"/>
          <w:szCs w:val="28"/>
        </w:rPr>
        <w:t>[</w:t>
      </w:r>
      <w:r w:rsidR="00D56E1D" w:rsidRPr="000F4F64">
        <w:rPr>
          <w:rFonts w:cs="Times New Roman"/>
          <w:szCs w:val="28"/>
          <w:lang w:val="en-US"/>
        </w:rPr>
        <w:t>Sharpe</w:t>
      </w:r>
      <w:r w:rsidR="00D56E1D" w:rsidRPr="000F4F64">
        <w:rPr>
          <w:rFonts w:cs="Times New Roman"/>
          <w:szCs w:val="28"/>
        </w:rPr>
        <w:t>, 1964, с.</w:t>
      </w:r>
      <w:r w:rsidR="000F4F64" w:rsidRPr="000F4F64">
        <w:rPr>
          <w:rFonts w:cs="Times New Roman"/>
          <w:szCs w:val="28"/>
        </w:rPr>
        <w:t xml:space="preserve"> 432]</w:t>
      </w:r>
      <w:r w:rsidR="00F210E4" w:rsidRPr="000F4F64">
        <w:rPr>
          <w:rFonts w:cs="Times New Roman"/>
          <w:szCs w:val="28"/>
        </w:rPr>
        <w:t>.</w:t>
      </w:r>
      <w:r w:rsidRPr="000F4F64">
        <w:rPr>
          <w:rFonts w:cs="Times New Roman"/>
          <w:szCs w:val="28"/>
        </w:rPr>
        <w:t xml:space="preserve"> </w:t>
      </w:r>
    </w:p>
    <w:p w:rsidR="00573436" w:rsidRPr="003D5D85" w:rsidRDefault="00573436" w:rsidP="005A23B6">
      <w:pPr>
        <w:spacing w:after="0"/>
        <w:ind w:firstLine="708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 xml:space="preserve">После этого определялась величина требуемой доходности собственников по формуле модели </w:t>
      </w:r>
      <w:r w:rsidRPr="003D5D85">
        <w:rPr>
          <w:rFonts w:cs="Times New Roman"/>
          <w:szCs w:val="28"/>
          <w:lang w:val="en-US"/>
        </w:rPr>
        <w:t>CAPM</w:t>
      </w:r>
      <w:r w:rsidRPr="003D5D85">
        <w:rPr>
          <w:rFonts w:cs="Times New Roman"/>
          <w:szCs w:val="28"/>
        </w:rPr>
        <w:t xml:space="preserve">. Также учитывался </w:t>
      </w:r>
      <w:proofErr w:type="spellStart"/>
      <w:r w:rsidRPr="003D5D85">
        <w:rPr>
          <w:rFonts w:cs="Times New Roman"/>
          <w:szCs w:val="28"/>
        </w:rPr>
        <w:t>страновой</w:t>
      </w:r>
      <w:proofErr w:type="spellEnd"/>
      <w:r w:rsidRPr="003D5D85">
        <w:rPr>
          <w:rFonts w:cs="Times New Roman"/>
          <w:szCs w:val="28"/>
        </w:rPr>
        <w:t xml:space="preserve"> </w:t>
      </w:r>
      <w:proofErr w:type="gramStart"/>
      <w:r w:rsidRPr="003D5D85">
        <w:rPr>
          <w:rFonts w:cs="Times New Roman"/>
          <w:szCs w:val="28"/>
        </w:rPr>
        <w:t>риск</w:t>
      </w:r>
      <w:proofErr w:type="gramEnd"/>
      <w:r w:rsidRPr="003D5D85">
        <w:rPr>
          <w:rFonts w:cs="Times New Roman"/>
          <w:szCs w:val="28"/>
        </w:rPr>
        <w:t xml:space="preserve"> и рассчитывалось значение требуемой доходн</w:t>
      </w:r>
      <w:r w:rsidR="000F4F64">
        <w:rPr>
          <w:rFonts w:cs="Times New Roman"/>
          <w:szCs w:val="28"/>
        </w:rPr>
        <w:t xml:space="preserve">ости в долларовом эквиваленте </w:t>
      </w:r>
      <w:r w:rsidR="000F4F64" w:rsidRPr="000F4F64">
        <w:rPr>
          <w:rFonts w:cs="Times New Roman"/>
          <w:szCs w:val="28"/>
        </w:rPr>
        <w:t>[</w:t>
      </w:r>
      <w:r w:rsidR="000F4F64" w:rsidRPr="000F4F64">
        <w:rPr>
          <w:rFonts w:cs="Times New Roman"/>
          <w:bCs/>
          <w:szCs w:val="24"/>
        </w:rPr>
        <w:t>Соловьев</w:t>
      </w:r>
      <w:r w:rsidR="000F4F64" w:rsidRPr="000F4F64">
        <w:rPr>
          <w:rFonts w:cs="Times New Roman"/>
          <w:szCs w:val="28"/>
        </w:rPr>
        <w:t>]</w:t>
      </w:r>
      <w:r w:rsidR="00F210E4">
        <w:rPr>
          <w:rFonts w:cs="Times New Roman"/>
          <w:szCs w:val="28"/>
        </w:rPr>
        <w:t>.</w:t>
      </w:r>
    </w:p>
    <w:p w:rsidR="00573436" w:rsidRPr="003D5D85" w:rsidRDefault="00573436" w:rsidP="005A23B6">
      <w:pPr>
        <w:spacing w:after="0"/>
        <w:ind w:firstLine="708"/>
        <w:jc w:val="both"/>
        <w:rPr>
          <w:rFonts w:eastAsiaTheme="minorEastAsia" w:cs="Times New Roman"/>
          <w:szCs w:val="28"/>
        </w:rPr>
      </w:pPr>
      <w:r w:rsidRPr="003D5D85">
        <w:rPr>
          <w:rFonts w:cs="Times New Roman"/>
          <w:szCs w:val="28"/>
        </w:rPr>
        <w:t>После определения требуемой доходности в долларовой величине необходимо было вычислить требуемую доходность в рублевом эквиваленте. Для этого использовалась формула пари</w:t>
      </w:r>
      <w:r w:rsidR="00F210E4">
        <w:rPr>
          <w:rFonts w:cs="Times New Roman"/>
          <w:szCs w:val="28"/>
        </w:rPr>
        <w:t xml:space="preserve">тета покупательной способности </w:t>
      </w:r>
      <w:r w:rsidR="000F4F64" w:rsidRPr="000F4F64">
        <w:rPr>
          <w:rFonts w:cs="Times New Roman"/>
          <w:szCs w:val="28"/>
        </w:rPr>
        <w:t>[</w:t>
      </w:r>
      <w:r w:rsidR="000F4F64" w:rsidRPr="000F4F64">
        <w:rPr>
          <w:rFonts w:cs="Times New Roman"/>
          <w:bCs/>
          <w:szCs w:val="24"/>
        </w:rPr>
        <w:t xml:space="preserve">Теоретические основы обменных курсов рынка </w:t>
      </w:r>
      <w:proofErr w:type="spellStart"/>
      <w:r w:rsidR="000F4F64" w:rsidRPr="000F4F64">
        <w:rPr>
          <w:rFonts w:cs="Times New Roman"/>
          <w:bCs/>
          <w:szCs w:val="24"/>
          <w:lang w:val="en-US"/>
        </w:rPr>
        <w:t>Forex</w:t>
      </w:r>
      <w:proofErr w:type="spellEnd"/>
      <w:r w:rsidR="000F4F64" w:rsidRPr="000F4F64">
        <w:rPr>
          <w:rFonts w:cs="Times New Roman"/>
          <w:szCs w:val="28"/>
        </w:rPr>
        <w:t>]</w:t>
      </w:r>
      <w:r w:rsidR="00F210E4">
        <w:rPr>
          <w:rFonts w:cs="Times New Roman"/>
          <w:szCs w:val="28"/>
        </w:rPr>
        <w:t>.</w:t>
      </w:r>
      <w:r w:rsidRPr="003D5D85">
        <w:rPr>
          <w:rFonts w:cs="Times New Roman"/>
          <w:szCs w:val="28"/>
        </w:rPr>
        <w:t xml:space="preserve"> </w:t>
      </w:r>
      <w:proofErr w:type="gramStart"/>
      <w:r w:rsidR="00A43ABF" w:rsidRPr="003D5D85">
        <w:rPr>
          <w:rFonts w:eastAsiaTheme="minorEastAsia" w:cs="Times New Roman"/>
          <w:szCs w:val="28"/>
        </w:rPr>
        <w:t>Результаты</w:t>
      </w:r>
      <w:proofErr w:type="gramEnd"/>
      <w:r w:rsidRPr="003D5D85">
        <w:rPr>
          <w:rFonts w:eastAsiaTheme="minorEastAsia" w:cs="Times New Roman"/>
          <w:szCs w:val="28"/>
        </w:rPr>
        <w:t xml:space="preserve"> приведенные в</w:t>
      </w:r>
      <w:r w:rsidRPr="003D5D85">
        <w:rPr>
          <w:rFonts w:cs="Times New Roman"/>
          <w:szCs w:val="28"/>
        </w:rPr>
        <w:t xml:space="preserve"> </w:t>
      </w:r>
      <w:r w:rsidRPr="003D5D85">
        <w:rPr>
          <w:rFonts w:eastAsiaTheme="minorEastAsia" w:cs="Times New Roman"/>
          <w:szCs w:val="28"/>
        </w:rPr>
        <w:t>Таблице 3.</w:t>
      </w:r>
    </w:p>
    <w:p w:rsidR="003A6601" w:rsidRPr="00692805" w:rsidRDefault="00573436" w:rsidP="005A23B6">
      <w:pPr>
        <w:pStyle w:val="a6"/>
        <w:keepNext/>
        <w:spacing w:before="120"/>
        <w:jc w:val="right"/>
        <w:rPr>
          <w:rFonts w:cs="Times New Roman"/>
          <w:b w:val="0"/>
          <w:color w:val="000000" w:themeColor="text1"/>
          <w:sz w:val="28"/>
          <w:szCs w:val="28"/>
        </w:rPr>
      </w:pPr>
      <w:r w:rsidRPr="00692805">
        <w:rPr>
          <w:rFonts w:cs="Times New Roman"/>
          <w:b w:val="0"/>
          <w:color w:val="000000" w:themeColor="text1"/>
          <w:sz w:val="28"/>
          <w:szCs w:val="28"/>
        </w:rPr>
        <w:t xml:space="preserve">Таблица 3 </w:t>
      </w:r>
    </w:p>
    <w:p w:rsidR="00573436" w:rsidRPr="00692805" w:rsidRDefault="00573436" w:rsidP="003A6601">
      <w:pPr>
        <w:pStyle w:val="a6"/>
        <w:keepNext/>
        <w:spacing w:after="120"/>
        <w:jc w:val="center"/>
        <w:rPr>
          <w:rFonts w:cs="Times New Roman"/>
          <w:color w:val="000000" w:themeColor="text1"/>
          <w:sz w:val="28"/>
          <w:szCs w:val="28"/>
        </w:rPr>
      </w:pPr>
      <w:r w:rsidRPr="00692805">
        <w:rPr>
          <w:rFonts w:cs="Times New Roman"/>
          <w:color w:val="000000" w:themeColor="text1"/>
          <w:sz w:val="28"/>
          <w:szCs w:val="28"/>
        </w:rPr>
        <w:t>Результаты расчета требуемой доходности в рублевом эквиваленте</w:t>
      </w:r>
    </w:p>
    <w:tbl>
      <w:tblPr>
        <w:tblW w:w="7960" w:type="dxa"/>
        <w:jc w:val="center"/>
        <w:tblInd w:w="91" w:type="dxa"/>
        <w:tblLook w:val="04A0"/>
      </w:tblPr>
      <w:tblGrid>
        <w:gridCol w:w="1220"/>
        <w:gridCol w:w="980"/>
        <w:gridCol w:w="960"/>
        <w:gridCol w:w="960"/>
        <w:gridCol w:w="960"/>
        <w:gridCol w:w="960"/>
        <w:gridCol w:w="960"/>
        <w:gridCol w:w="960"/>
      </w:tblGrid>
      <w:tr w:rsidR="00573436" w:rsidRPr="003D5D85" w:rsidTr="006F0147">
        <w:trPr>
          <w:trHeight w:val="31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573436" w:rsidRPr="003D5D85" w:rsidTr="006F0147">
        <w:trPr>
          <w:trHeight w:val="31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573436" w:rsidRPr="003D5D85" w:rsidTr="006F0147">
        <w:trPr>
          <w:trHeight w:val="31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e$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10,9</w:t>
            </w:r>
          </w:p>
        </w:tc>
      </w:tr>
      <w:tr w:rsidR="00573436" w:rsidRPr="003D5D85" w:rsidTr="006F0147">
        <w:trPr>
          <w:trHeight w:val="49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36" w:rsidRPr="003D5D85" w:rsidRDefault="00BC5920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inf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Russia</m:t>
                    </m:r>
                  </m:sub>
                </m:sSub>
              </m:oMath>
            </m:oMathPara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</w:tr>
      <w:tr w:rsidR="00573436" w:rsidRPr="003D5D85" w:rsidTr="006F0147">
        <w:trPr>
          <w:trHeight w:val="54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36" w:rsidRPr="003D5D85" w:rsidRDefault="00BC5920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inf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USA</m:t>
                    </m:r>
                  </m:sub>
                </m:sSub>
              </m:oMath>
            </m:oMathPara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573436" w:rsidRPr="003D5D85" w:rsidTr="006F0147">
        <w:trPr>
          <w:trHeight w:val="42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36" w:rsidRPr="003D5D85" w:rsidRDefault="00BC5920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руб</m:t>
                    </m:r>
                    <m:r>
                      <w:rPr>
                        <w:rFonts w:ascii="Cambria Math" w:cs="Times New Roman"/>
                        <w:sz w:val="24"/>
                        <w:szCs w:val="24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13,524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16,571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17,728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22,100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19,355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13,645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15,752</w:t>
            </w:r>
          </w:p>
        </w:tc>
      </w:tr>
    </w:tbl>
    <w:p w:rsidR="00573436" w:rsidRPr="003D5D85" w:rsidRDefault="00573436" w:rsidP="00692805">
      <w:pPr>
        <w:spacing w:before="120" w:after="0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ab/>
      </w:r>
      <w:r w:rsidR="00A43ABF" w:rsidRPr="003D5D85">
        <w:rPr>
          <w:rFonts w:cs="Times New Roman"/>
          <w:szCs w:val="28"/>
        </w:rPr>
        <w:t>Результаты вычисления остаточного дохода</w:t>
      </w:r>
      <w:r w:rsidRPr="003D5D85">
        <w:rPr>
          <w:rFonts w:eastAsiaTheme="minorEastAsia" w:cs="Times New Roman"/>
          <w:szCs w:val="28"/>
        </w:rPr>
        <w:t xml:space="preserve"> представлены в</w:t>
      </w:r>
      <w:r w:rsidRPr="003D5D85">
        <w:rPr>
          <w:rFonts w:cs="Times New Roman"/>
          <w:szCs w:val="28"/>
        </w:rPr>
        <w:t xml:space="preserve"> </w:t>
      </w:r>
      <w:r w:rsidRPr="003D5D85">
        <w:rPr>
          <w:rFonts w:eastAsiaTheme="minorEastAsia" w:cs="Times New Roman"/>
          <w:szCs w:val="28"/>
        </w:rPr>
        <w:t>Таблице 4</w:t>
      </w:r>
      <w:r w:rsidRPr="003D5D85">
        <w:rPr>
          <w:rFonts w:cs="Times New Roman"/>
          <w:szCs w:val="28"/>
        </w:rPr>
        <w:t>.</w:t>
      </w:r>
    </w:p>
    <w:p w:rsidR="003A6601" w:rsidRPr="00692805" w:rsidRDefault="00692805" w:rsidP="005A23B6">
      <w:pPr>
        <w:pStyle w:val="a6"/>
        <w:keepNext/>
        <w:spacing w:before="120"/>
        <w:jc w:val="right"/>
        <w:rPr>
          <w:rFonts w:cs="Times New Roman"/>
          <w:b w:val="0"/>
          <w:color w:val="000000" w:themeColor="text1"/>
          <w:sz w:val="28"/>
          <w:szCs w:val="24"/>
        </w:rPr>
      </w:pPr>
      <w:r w:rsidRPr="00692805">
        <w:rPr>
          <w:rFonts w:cs="Times New Roman"/>
          <w:b w:val="0"/>
          <w:color w:val="000000" w:themeColor="text1"/>
          <w:sz w:val="28"/>
          <w:szCs w:val="24"/>
        </w:rPr>
        <w:t>Таблица 4</w:t>
      </w:r>
      <w:r w:rsidR="00573436" w:rsidRPr="00692805">
        <w:rPr>
          <w:rFonts w:cs="Times New Roman"/>
          <w:b w:val="0"/>
          <w:color w:val="000000" w:themeColor="text1"/>
          <w:sz w:val="28"/>
          <w:szCs w:val="24"/>
        </w:rPr>
        <w:t xml:space="preserve"> </w:t>
      </w:r>
    </w:p>
    <w:p w:rsidR="00573436" w:rsidRPr="00692805" w:rsidRDefault="00573436" w:rsidP="003A6601">
      <w:pPr>
        <w:pStyle w:val="a6"/>
        <w:keepNext/>
        <w:spacing w:after="120"/>
        <w:jc w:val="center"/>
        <w:rPr>
          <w:rFonts w:cs="Times New Roman"/>
          <w:color w:val="000000" w:themeColor="text1"/>
          <w:sz w:val="28"/>
          <w:szCs w:val="24"/>
        </w:rPr>
      </w:pPr>
      <w:r w:rsidRPr="00692805">
        <w:rPr>
          <w:rFonts w:cs="Times New Roman"/>
          <w:color w:val="000000" w:themeColor="text1"/>
          <w:sz w:val="28"/>
          <w:szCs w:val="24"/>
        </w:rPr>
        <w:t>Результаты расчета остаточного дохода</w:t>
      </w:r>
    </w:p>
    <w:tbl>
      <w:tblPr>
        <w:tblW w:w="9707" w:type="dxa"/>
        <w:tblInd w:w="91" w:type="dxa"/>
        <w:tblLook w:val="04A0"/>
      </w:tblPr>
      <w:tblGrid>
        <w:gridCol w:w="1911"/>
        <w:gridCol w:w="1132"/>
        <w:gridCol w:w="1087"/>
        <w:gridCol w:w="1132"/>
        <w:gridCol w:w="1132"/>
        <w:gridCol w:w="1131"/>
        <w:gridCol w:w="1132"/>
        <w:gridCol w:w="1050"/>
      </w:tblGrid>
      <w:tr w:rsidR="00573436" w:rsidRPr="003D5D85" w:rsidTr="006F0147">
        <w:trPr>
          <w:trHeight w:val="33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</w:tr>
      <w:tr w:rsidR="00573436" w:rsidRPr="003D5D85" w:rsidTr="006F0147">
        <w:trPr>
          <w:trHeight w:val="33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ROE, 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73436" w:rsidRPr="003D5D85" w:rsidTr="006F0147">
        <w:trPr>
          <w:trHeight w:val="33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Требуемая доходность в 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13,524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16,571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17,728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22,100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19,355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13,645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D5D85">
              <w:rPr>
                <w:rFonts w:cs="Times New Roman"/>
                <w:color w:val="000000"/>
                <w:sz w:val="24"/>
                <w:szCs w:val="24"/>
              </w:rPr>
              <w:t>15,752</w:t>
            </w:r>
          </w:p>
        </w:tc>
      </w:tr>
      <w:tr w:rsidR="00573436" w:rsidRPr="003D5D85" w:rsidTr="006F0147">
        <w:trPr>
          <w:trHeight w:val="49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Собственный капитал по балансу, тыс. 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453380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573209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719815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813483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728603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974254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865309</w:t>
            </w:r>
          </w:p>
        </w:tc>
      </w:tr>
      <w:tr w:rsidR="00573436" w:rsidRPr="003D5D85" w:rsidTr="006F0147">
        <w:trPr>
          <w:trHeight w:val="5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tabs>
                <w:tab w:val="left" w:pos="1327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RI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116 076,4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-39 526,8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204 773,3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110 016,4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452 339,9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791 060,5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436" w:rsidRPr="003D5D85" w:rsidRDefault="00573436" w:rsidP="005A23B6">
            <w:pPr>
              <w:spacing w:after="0" w:line="240" w:lineRule="auto"/>
              <w:ind w:left="40" w:hanging="4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567 577,2</w:t>
            </w:r>
          </w:p>
        </w:tc>
      </w:tr>
    </w:tbl>
    <w:p w:rsidR="00573436" w:rsidRPr="003D5D85" w:rsidRDefault="00573436" w:rsidP="005A23B6">
      <w:pPr>
        <w:spacing w:after="0"/>
        <w:jc w:val="both"/>
        <w:rPr>
          <w:rFonts w:cs="Times New Roman"/>
          <w:szCs w:val="28"/>
        </w:rPr>
      </w:pPr>
    </w:p>
    <w:p w:rsidR="00573436" w:rsidRPr="003D5D85" w:rsidRDefault="00573436" w:rsidP="005A23B6">
      <w:pPr>
        <w:spacing w:after="0"/>
        <w:ind w:firstLine="708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lastRenderedPageBreak/>
        <w:t>Следующий этап работы заключался в определении корреляционной взаимосвязи между показателями остаточного дохода и рыночной стоимости</w:t>
      </w:r>
      <w:r w:rsidR="00C01313" w:rsidRPr="003D5D85">
        <w:rPr>
          <w:rFonts w:cs="Times New Roman"/>
          <w:szCs w:val="28"/>
        </w:rPr>
        <w:t xml:space="preserve"> с помощью ф</w:t>
      </w:r>
      <w:r w:rsidRPr="003D5D85">
        <w:rPr>
          <w:rFonts w:cs="Times New Roman"/>
          <w:szCs w:val="28"/>
        </w:rPr>
        <w:t>ормул</w:t>
      </w:r>
      <w:r w:rsidR="00C01313" w:rsidRPr="003D5D85">
        <w:rPr>
          <w:rFonts w:cs="Times New Roman"/>
          <w:szCs w:val="28"/>
        </w:rPr>
        <w:t>ы</w:t>
      </w:r>
      <w:r w:rsidRPr="003D5D85">
        <w:rPr>
          <w:rFonts w:cs="Times New Roman"/>
          <w:szCs w:val="28"/>
        </w:rPr>
        <w:t xml:space="preserve"> коэффициента корреляции</w:t>
      </w:r>
      <w:r w:rsidR="00C01313" w:rsidRPr="003D5D85">
        <w:rPr>
          <w:rFonts w:cs="Times New Roman"/>
          <w:szCs w:val="28"/>
        </w:rPr>
        <w:t xml:space="preserve"> </w:t>
      </w:r>
      <w:r w:rsidR="00BE18D3" w:rsidRPr="00BE18D3">
        <w:rPr>
          <w:rFonts w:cs="Times New Roman"/>
          <w:szCs w:val="28"/>
        </w:rPr>
        <w:t>[</w:t>
      </w:r>
      <w:r w:rsidR="00BE18D3" w:rsidRPr="00BE18D3">
        <w:rPr>
          <w:rFonts w:cs="Times New Roman"/>
          <w:bCs/>
          <w:szCs w:val="24"/>
        </w:rPr>
        <w:t>Значимость коэффициента корреляции</w:t>
      </w:r>
      <w:r w:rsidR="00BE18D3" w:rsidRPr="00BE18D3">
        <w:rPr>
          <w:rFonts w:cs="Times New Roman"/>
          <w:szCs w:val="28"/>
        </w:rPr>
        <w:t>]</w:t>
      </w:r>
      <w:r w:rsidRPr="003D5D85">
        <w:rPr>
          <w:rFonts w:cs="Times New Roman"/>
          <w:szCs w:val="28"/>
        </w:rPr>
        <w:t xml:space="preserve">: </w:t>
      </w:r>
    </w:p>
    <w:p w:rsidR="00573436" w:rsidRPr="003D5D85" w:rsidRDefault="00BC5920" w:rsidP="00534815">
      <w:pPr>
        <w:spacing w:before="120" w:after="120"/>
        <w:ind w:firstLine="709"/>
        <w:jc w:val="both"/>
        <w:rPr>
          <w:rFonts w:eastAsiaTheme="minorEastAsia" w:cs="Times New Roman"/>
          <w:color w:val="000000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Cs w:val="28"/>
                  <w:lang w:val="en-US"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Cs w:val="28"/>
                  <w:lang w:eastAsia="ru-RU"/>
                </w:rPr>
                <m:t>xy</m:t>
              </m:r>
            </m:sub>
          </m:sSub>
          <m:r>
            <w:rPr>
              <w:rFonts w:ascii="Cambria Math" w:eastAsia="Times New Roman" w:cs="Times New Roman"/>
              <w:color w:val="000000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i</m:t>
                  </m:r>
                  <m:r>
                    <w:rPr>
                      <w:rFonts w:ascii="Cambria Math" w:eastAsia="Times New Roman" w:cs="Times New Roman"/>
                      <w:color w:val="000000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Cs w:val="28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Cs w:val="28"/>
                              <w:lang w:eastAsia="ru-RU"/>
                            </w:rPr>
                            <m:t>i</m:t>
                          </m:r>
                        </m:sub>
                      </m:sSub>
                      <m:r>
                        <w:rPr>
                          <w:rFonts w:eastAsia="Times New Roman" w:cs="Times New Roman"/>
                          <w:color w:val="000000"/>
                          <w:szCs w:val="28"/>
                          <w:lang w:eastAsia="ru-RU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Cs w:val="28"/>
                              <w:lang w:eastAsia="ru-RU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Cs w:val="28"/>
                              <w:lang w:eastAsia="ru-RU"/>
                            </w:rPr>
                            <m:t>x</m:t>
                          </m:r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*</m:t>
                  </m:r>
                  <m:r>
                    <w:rPr>
                      <w:rFonts w:ascii="Cambria Math" w:eastAsia="Times New Roman" w:cs="Times New Roman"/>
                      <w:color w:val="000000"/>
                      <w:szCs w:val="28"/>
                      <w:lang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Cs w:val="28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Cs w:val="28"/>
                          <w:lang w:eastAsia="ru-RU"/>
                        </w:rPr>
                        <m:t>y</m:t>
                      </m:r>
                    </m:e>
                  </m:acc>
                  <m:r>
                    <w:rPr>
                      <w:rFonts w:ascii="Cambria Math" w:eastAsia="Times New Roman" w:cs="Times New Roman"/>
                      <w:color w:val="000000"/>
                      <w:szCs w:val="28"/>
                      <w:lang w:eastAsia="ru-RU"/>
                    </w:rPr>
                    <m:t>)</m:t>
                  </m:r>
                </m:e>
              </m:nary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Cs w:val="28"/>
                  <w:lang w:eastAsia="ru-RU"/>
                </w:rPr>
                <m:t>n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Cs w:val="28"/>
                      <w:lang w:eastAsia="ru-RU"/>
                    </w:rPr>
                    <m:t>y</m:t>
                  </m:r>
                </m:sub>
              </m:sSub>
            </m:den>
          </m:f>
        </m:oMath>
      </m:oMathPara>
    </w:p>
    <w:p w:rsidR="00573436" w:rsidRPr="00BE18D3" w:rsidRDefault="00573436" w:rsidP="005A23B6">
      <w:pPr>
        <w:spacing w:after="0"/>
        <w:ind w:firstLine="708"/>
        <w:jc w:val="both"/>
        <w:rPr>
          <w:rFonts w:cs="Times New Roman"/>
          <w:szCs w:val="28"/>
          <w:lang w:val="en-US"/>
        </w:rPr>
      </w:pPr>
      <w:r w:rsidRPr="003D5D85">
        <w:rPr>
          <w:rFonts w:cs="Times New Roman"/>
          <w:szCs w:val="28"/>
        </w:rPr>
        <w:t xml:space="preserve">Было выявлено, что между исследуемыми показателями существует заметная прямая зависимость (по шкале </w:t>
      </w:r>
      <w:proofErr w:type="spellStart"/>
      <w:r w:rsidRPr="003D5D85">
        <w:rPr>
          <w:rFonts w:cs="Times New Roman"/>
          <w:szCs w:val="28"/>
        </w:rPr>
        <w:t>Чеддока</w:t>
      </w:r>
      <w:proofErr w:type="spellEnd"/>
      <w:r w:rsidRPr="003D5D85">
        <w:rPr>
          <w:rFonts w:cs="Times New Roman"/>
          <w:szCs w:val="28"/>
        </w:rPr>
        <w:t>), поскольку коэффициент корреляции составил 0,57.</w:t>
      </w:r>
      <w:r w:rsidR="00BE18D3">
        <w:rPr>
          <w:rFonts w:cs="Times New Roman"/>
          <w:szCs w:val="28"/>
        </w:rPr>
        <w:t xml:space="preserve"> </w:t>
      </w:r>
      <w:r w:rsidR="00BE18D3">
        <w:rPr>
          <w:rFonts w:cs="Times New Roman"/>
          <w:szCs w:val="28"/>
          <w:lang w:val="en-US"/>
        </w:rPr>
        <w:t>[</w:t>
      </w:r>
      <w:r w:rsidR="00BE18D3" w:rsidRPr="00BE18D3">
        <w:rPr>
          <w:rFonts w:cs="Times New Roman"/>
          <w:bCs/>
          <w:szCs w:val="28"/>
        </w:rPr>
        <w:t xml:space="preserve">Шкала </w:t>
      </w:r>
      <w:proofErr w:type="spellStart"/>
      <w:r w:rsidR="00BE18D3" w:rsidRPr="00BE18D3">
        <w:rPr>
          <w:rFonts w:cs="Times New Roman"/>
          <w:bCs/>
          <w:szCs w:val="28"/>
        </w:rPr>
        <w:t>Чеддока</w:t>
      </w:r>
      <w:proofErr w:type="spellEnd"/>
      <w:r w:rsidR="00BE18D3">
        <w:rPr>
          <w:rFonts w:cs="Times New Roman"/>
          <w:szCs w:val="28"/>
          <w:lang w:val="en-US"/>
        </w:rPr>
        <w:t>]</w:t>
      </w:r>
    </w:p>
    <w:p w:rsidR="00573436" w:rsidRPr="003D5D85" w:rsidRDefault="00C01313" w:rsidP="005A23B6">
      <w:pPr>
        <w:spacing w:after="0"/>
        <w:ind w:firstLine="708"/>
        <w:jc w:val="both"/>
        <w:rPr>
          <w:rFonts w:eastAsiaTheme="minorEastAsia" w:cs="Times New Roman"/>
          <w:color w:val="000000"/>
          <w:szCs w:val="28"/>
          <w:lang w:eastAsia="ru-RU"/>
        </w:rPr>
      </w:pPr>
      <w:r w:rsidRPr="003D5D85">
        <w:rPr>
          <w:rFonts w:cs="Times New Roman"/>
          <w:szCs w:val="28"/>
        </w:rPr>
        <w:t>Далее необходимо проверялся уровень</w:t>
      </w:r>
      <w:r w:rsidR="00573436" w:rsidRPr="003D5D85">
        <w:rPr>
          <w:rFonts w:cs="Times New Roman"/>
          <w:szCs w:val="28"/>
        </w:rPr>
        <w:t xml:space="preserve"> </w:t>
      </w:r>
      <w:r w:rsidRPr="003D5D85">
        <w:rPr>
          <w:rFonts w:cs="Times New Roman"/>
          <w:szCs w:val="28"/>
        </w:rPr>
        <w:t xml:space="preserve">значимости </w:t>
      </w:r>
      <w:r w:rsidR="00573436" w:rsidRPr="003D5D85">
        <w:rPr>
          <w:rFonts w:cs="Times New Roman"/>
          <w:szCs w:val="28"/>
        </w:rPr>
        <w:t>коэффициент</w:t>
      </w:r>
      <w:r w:rsidRPr="003D5D85">
        <w:rPr>
          <w:rFonts w:cs="Times New Roman"/>
          <w:szCs w:val="28"/>
        </w:rPr>
        <w:t>а</w:t>
      </w:r>
      <w:r w:rsidR="00573436" w:rsidRPr="003D5D85">
        <w:rPr>
          <w:rFonts w:cs="Times New Roman"/>
          <w:szCs w:val="28"/>
        </w:rPr>
        <w:t xml:space="preserve"> корреляции. </w:t>
      </w:r>
      <w:r w:rsidR="00573436" w:rsidRPr="003D5D85">
        <w:rPr>
          <w:rFonts w:eastAsiaTheme="minorEastAsia" w:cs="Times New Roman"/>
          <w:color w:val="000000"/>
          <w:szCs w:val="28"/>
          <w:lang w:eastAsia="ru-RU"/>
        </w:rPr>
        <w:t xml:space="preserve">Выяснилось, что только на уровне значимости 20% </w:t>
      </w:r>
      <w:r w:rsidRPr="003D5D85">
        <w:rPr>
          <w:rFonts w:eastAsiaTheme="minorEastAsia" w:cs="Times New Roman"/>
          <w:color w:val="000000"/>
          <w:szCs w:val="28"/>
          <w:lang w:eastAsia="ru-RU"/>
        </w:rPr>
        <w:t xml:space="preserve"> пе</w:t>
      </w:r>
      <w:r w:rsidR="00573436" w:rsidRPr="003D5D85">
        <w:rPr>
          <w:rFonts w:eastAsiaTheme="minorEastAsia" w:cs="Times New Roman"/>
          <w:color w:val="000000"/>
          <w:szCs w:val="28"/>
          <w:lang w:eastAsia="ru-RU"/>
        </w:rPr>
        <w:t xml:space="preserve">ременные  </w:t>
      </w:r>
      <w:r w:rsidR="00573436" w:rsidRPr="003D5D85">
        <w:rPr>
          <w:rFonts w:eastAsiaTheme="minorEastAsia" w:cs="Times New Roman"/>
          <w:color w:val="000000"/>
          <w:szCs w:val="28"/>
          <w:lang w:val="en-US" w:eastAsia="ru-RU"/>
        </w:rPr>
        <w:t>x</w:t>
      </w:r>
      <w:r w:rsidR="00573436" w:rsidRPr="003D5D85">
        <w:rPr>
          <w:rFonts w:eastAsiaTheme="minorEastAsia" w:cs="Times New Roman"/>
          <w:color w:val="000000"/>
          <w:szCs w:val="28"/>
          <w:lang w:eastAsia="ru-RU"/>
        </w:rPr>
        <w:t xml:space="preserve"> и </w:t>
      </w:r>
      <w:r w:rsidR="00573436" w:rsidRPr="003D5D85">
        <w:rPr>
          <w:rFonts w:eastAsiaTheme="minorEastAsia" w:cs="Times New Roman"/>
          <w:color w:val="000000"/>
          <w:szCs w:val="28"/>
          <w:lang w:val="en-US" w:eastAsia="ru-RU"/>
        </w:rPr>
        <w:t>y</w:t>
      </w:r>
      <w:r w:rsidR="00573436" w:rsidRPr="003D5D85">
        <w:rPr>
          <w:rFonts w:eastAsiaTheme="minorEastAsia" w:cs="Times New Roman"/>
          <w:color w:val="000000"/>
          <w:szCs w:val="28"/>
          <w:lang w:eastAsia="ru-RU"/>
        </w:rPr>
        <w:t xml:space="preserve"> имеют линейную зависимость. </w:t>
      </w:r>
    </w:p>
    <w:p w:rsidR="00573436" w:rsidRPr="003D5D85" w:rsidRDefault="00573436" w:rsidP="005A23B6">
      <w:pPr>
        <w:pStyle w:val="a4"/>
        <w:tabs>
          <w:tab w:val="left" w:pos="709"/>
        </w:tabs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D5D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Затем, после вычисления корреляционной зависимости между рыночной ценой акции и компонентами остаточного дохода за каждый период, необходимо проверить получившиеся величины на значимость (Таблица</w:t>
      </w:r>
      <w:r w:rsidR="003D5D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3D5D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3A6601" w:rsidRPr="00692805" w:rsidRDefault="003D5D85" w:rsidP="005A23B6">
      <w:pPr>
        <w:pStyle w:val="a6"/>
        <w:keepNext/>
        <w:spacing w:before="120"/>
        <w:jc w:val="right"/>
        <w:rPr>
          <w:rFonts w:cs="Times New Roman"/>
          <w:b w:val="0"/>
          <w:color w:val="000000" w:themeColor="text1"/>
          <w:sz w:val="28"/>
          <w:szCs w:val="24"/>
        </w:rPr>
      </w:pPr>
      <w:r w:rsidRPr="00692805">
        <w:rPr>
          <w:rFonts w:cs="Times New Roman"/>
          <w:b w:val="0"/>
          <w:color w:val="000000" w:themeColor="text1"/>
          <w:sz w:val="28"/>
          <w:szCs w:val="24"/>
        </w:rPr>
        <w:t>Таблица 5</w:t>
      </w:r>
      <w:r w:rsidR="00573436" w:rsidRPr="00692805">
        <w:rPr>
          <w:rFonts w:cs="Times New Roman"/>
          <w:b w:val="0"/>
          <w:color w:val="000000" w:themeColor="text1"/>
          <w:sz w:val="28"/>
          <w:szCs w:val="24"/>
        </w:rPr>
        <w:t xml:space="preserve"> </w:t>
      </w:r>
    </w:p>
    <w:p w:rsidR="00573436" w:rsidRPr="00692805" w:rsidRDefault="00573436" w:rsidP="003A6601">
      <w:pPr>
        <w:pStyle w:val="a6"/>
        <w:keepNext/>
        <w:spacing w:after="120"/>
        <w:jc w:val="center"/>
        <w:rPr>
          <w:rFonts w:cs="Times New Roman"/>
          <w:color w:val="000000" w:themeColor="text1"/>
          <w:sz w:val="28"/>
          <w:szCs w:val="24"/>
        </w:rPr>
      </w:pPr>
      <w:r w:rsidRPr="00692805">
        <w:rPr>
          <w:rFonts w:cs="Times New Roman"/>
          <w:color w:val="000000" w:themeColor="text1"/>
          <w:sz w:val="28"/>
          <w:szCs w:val="24"/>
        </w:rPr>
        <w:t>Проверка коэффициентов корреляции на значимость</w:t>
      </w:r>
    </w:p>
    <w:tbl>
      <w:tblPr>
        <w:tblW w:w="7932" w:type="dxa"/>
        <w:jc w:val="center"/>
        <w:tblInd w:w="91" w:type="dxa"/>
        <w:tblLook w:val="04A0"/>
      </w:tblPr>
      <w:tblGrid>
        <w:gridCol w:w="1992"/>
        <w:gridCol w:w="1840"/>
        <w:gridCol w:w="1060"/>
        <w:gridCol w:w="1820"/>
        <w:gridCol w:w="1220"/>
      </w:tblGrid>
      <w:tr w:rsidR="00D53112" w:rsidRPr="003D5D85" w:rsidTr="00D53112">
        <w:trPr>
          <w:trHeight w:val="62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Коэффициент корреляции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BC5920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K</m:t>
                    </m:r>
                  </m:e>
                  <m:sub>
                    <m:r>
                      <w:rPr>
                        <w:rFonts w:eastAsia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выч</m:t>
                    </m:r>
                    <m:r>
                      <w:rPr>
                        <w:rFonts w:ascii="Cambria Math" w:eastAsia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BC5920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K</m:t>
                    </m:r>
                  </m:e>
                  <m:sub>
                    <m:r>
                      <w:rPr>
                        <w:rFonts w:eastAsia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табл</m:t>
                    </m:r>
                    <m:r>
                      <w:rPr>
                        <w:rFonts w:ascii="Cambria Math" w:eastAsia="Times New Roman" w:cs="Times New Roman"/>
                        <w:color w:val="000000"/>
                        <w:sz w:val="24"/>
                        <w:szCs w:val="24"/>
                        <w:lang w:eastAsia="ru-RU"/>
                      </w:rPr>
                      <m:t>.</m:t>
                    </m:r>
                  </m:sub>
                </m:sSub>
              </m:oMath>
            </m:oMathPara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Значим на уровне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А, 1000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0,763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значим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СК, 1000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значим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cs="Times New Roman"/>
                <w:sz w:val="24"/>
                <w:szCs w:val="24"/>
              </w:rPr>
              <w:t xml:space="preserve"> КОДЗ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cs="Times New Roman"/>
                <w:sz w:val="24"/>
                <w:szCs w:val="24"/>
              </w:rPr>
              <w:t xml:space="preserve"> КОДС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cs="Times New Roman"/>
                <w:sz w:val="24"/>
                <w:szCs w:val="24"/>
              </w:rPr>
              <w:t xml:space="preserve"> КОВА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ROE</w:t>
            </w: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Требуемая доходность собственников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53112" w:rsidRPr="003D5D85" w:rsidTr="00D53112">
        <w:trPr>
          <w:trHeight w:val="312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Собственный капитал по балансу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12" w:rsidRPr="003D5D85" w:rsidRDefault="00D53112" w:rsidP="005A23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D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573436" w:rsidRPr="003D5D85" w:rsidRDefault="00573436" w:rsidP="005A23B6">
      <w:pPr>
        <w:spacing w:after="0"/>
        <w:ind w:firstLine="709"/>
        <w:jc w:val="both"/>
        <w:rPr>
          <w:rFonts w:cs="Times New Roman"/>
          <w:szCs w:val="28"/>
        </w:rPr>
      </w:pPr>
    </w:p>
    <w:p w:rsidR="00573436" w:rsidRPr="003D5D85" w:rsidRDefault="00573436" w:rsidP="005A23B6">
      <w:pPr>
        <w:spacing w:after="0"/>
        <w:ind w:firstLine="709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>В результате получ</w:t>
      </w:r>
      <w:r w:rsidR="00C01313" w:rsidRPr="003D5D85">
        <w:rPr>
          <w:rFonts w:cs="Times New Roman"/>
          <w:szCs w:val="28"/>
        </w:rPr>
        <w:t>илось</w:t>
      </w:r>
      <w:r w:rsidRPr="003D5D85">
        <w:rPr>
          <w:rFonts w:cs="Times New Roman"/>
          <w:szCs w:val="28"/>
        </w:rPr>
        <w:t>, что в большинстве случаев</w:t>
      </w:r>
      <w:r w:rsidRPr="003D5D85">
        <w:rPr>
          <w:rFonts w:eastAsiaTheme="minorEastAsia" w:cs="Times New Roman"/>
          <w:color w:val="000000"/>
          <w:szCs w:val="28"/>
          <w:lang w:eastAsia="ru-RU"/>
        </w:rPr>
        <w:t xml:space="preserve"> на уровне значимости 20% (40%) </w:t>
      </w:r>
      <w:r w:rsidR="00C01313" w:rsidRPr="003D5D85">
        <w:rPr>
          <w:rFonts w:eastAsiaTheme="minorEastAsia" w:cs="Times New Roman"/>
          <w:color w:val="000000"/>
          <w:szCs w:val="28"/>
          <w:lang w:eastAsia="ru-RU"/>
        </w:rPr>
        <w:t>переменные коррелированны</w:t>
      </w:r>
      <w:r w:rsidRPr="003D5D85">
        <w:rPr>
          <w:rFonts w:cs="Times New Roman"/>
          <w:szCs w:val="28"/>
        </w:rPr>
        <w:t>. Коэффициент корреляции рыночной цены с активами и рентабельностью продаж является незначимым</w:t>
      </w:r>
      <w:r w:rsidR="00C01313" w:rsidRPr="003D5D85">
        <w:rPr>
          <w:rFonts w:cs="Times New Roman"/>
          <w:szCs w:val="28"/>
        </w:rPr>
        <w:t xml:space="preserve">. Вероятно,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xy</m:t>
            </m:r>
          </m:sub>
        </m:sSub>
        <m:r>
          <w:rPr>
            <w:rFonts w:ascii="Cambria Math" w:eastAsiaTheme="minorEastAsia" w:cs="Times New Roman"/>
            <w:color w:val="000000"/>
            <w:szCs w:val="28"/>
            <w:lang w:eastAsia="ru-RU"/>
          </w:rPr>
          <m:t>=0</m:t>
        </m:r>
      </m:oMath>
      <w:r w:rsidR="00C01313" w:rsidRPr="003D5D85">
        <w:rPr>
          <w:rFonts w:eastAsiaTheme="minorEastAsia" w:cs="Times New Roman"/>
          <w:color w:val="000000"/>
          <w:szCs w:val="28"/>
          <w:lang w:eastAsia="ru-RU"/>
        </w:rPr>
        <w:t>, то есть</w:t>
      </w:r>
      <w:r w:rsidRPr="003D5D85">
        <w:rPr>
          <w:rFonts w:cs="Times New Roman"/>
          <w:szCs w:val="28"/>
        </w:rPr>
        <w:t xml:space="preserve"> в истинности этой связи нельзя быть полностью уверенным. </w:t>
      </w:r>
    </w:p>
    <w:p w:rsidR="00573436" w:rsidRPr="003D5D85" w:rsidRDefault="00573436" w:rsidP="005A23B6">
      <w:pPr>
        <w:spacing w:after="0"/>
        <w:ind w:firstLine="709"/>
        <w:jc w:val="both"/>
        <w:rPr>
          <w:rFonts w:cs="Times New Roman"/>
          <w:szCs w:val="28"/>
        </w:rPr>
      </w:pPr>
      <w:r w:rsidRPr="003D5D85">
        <w:rPr>
          <w:rFonts w:cs="Times New Roman"/>
          <w:szCs w:val="28"/>
        </w:rPr>
        <w:t>Таким образом,</w:t>
      </w:r>
      <w:r w:rsidRPr="003D5D85">
        <w:rPr>
          <w:rFonts w:eastAsiaTheme="minorEastAsia" w:cs="Times New Roman"/>
          <w:color w:val="000000"/>
          <w:szCs w:val="28"/>
          <w:lang w:eastAsia="ru-RU"/>
        </w:rPr>
        <w:t xml:space="preserve"> в результате проделанной работы выяснилось, что показатели рыночной стоимости и остаточного дохода для российской компании регионального масштаба имеют заметную прямую корреляционную взаимосвязь на уровне значимости 0,2. Это значит, что можно с допустимой ошибкой в 20% говорить о полученном в результате работы выводе. </w:t>
      </w:r>
    </w:p>
    <w:p w:rsidR="00573436" w:rsidRPr="003D5D85" w:rsidRDefault="00573436" w:rsidP="005A23B6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D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5D85">
        <w:rPr>
          <w:rFonts w:ascii="Times New Roman" w:hAnsi="Times New Roman" w:cs="Times New Roman"/>
          <w:sz w:val="28"/>
          <w:szCs w:val="28"/>
        </w:rPr>
        <w:t>Выявленная взаимосвязь говорит о том, что изменения в показателе остаточного дохода приведут к изменениям в показателе рыночной стоимости компании, и наоборот.</w:t>
      </w:r>
      <w:r w:rsidRPr="003D5D85">
        <w:rPr>
          <w:rFonts w:ascii="Times New Roman" w:hAnsi="Times New Roman" w:cs="Times New Roman"/>
          <w:color w:val="000000"/>
          <w:sz w:val="28"/>
          <w:szCs w:val="28"/>
        </w:rPr>
        <w:t xml:space="preserve"> Теперь, инвесторы, зная о существующей связи между рассматриваемыми показателями для компании </w:t>
      </w:r>
      <w:proofErr w:type="spellStart"/>
      <w:r w:rsidRPr="003D5D85">
        <w:rPr>
          <w:rFonts w:ascii="Times New Roman" w:hAnsi="Times New Roman" w:cs="Times New Roman"/>
          <w:color w:val="000000"/>
          <w:sz w:val="28"/>
          <w:szCs w:val="28"/>
        </w:rPr>
        <w:t>Пермэнергосбыт</w:t>
      </w:r>
      <w:proofErr w:type="spellEnd"/>
      <w:r w:rsidRPr="003D5D85">
        <w:rPr>
          <w:rFonts w:ascii="Times New Roman" w:hAnsi="Times New Roman" w:cs="Times New Roman"/>
          <w:color w:val="000000"/>
          <w:sz w:val="28"/>
          <w:szCs w:val="28"/>
        </w:rPr>
        <w:t>, могут иначе планировать свои действия относительно вложений средств в эту компанию.</w:t>
      </w:r>
    </w:p>
    <w:p w:rsidR="00BB2921" w:rsidRDefault="00573436" w:rsidP="00EC277C">
      <w:pPr>
        <w:pStyle w:val="a4"/>
        <w:tabs>
          <w:tab w:val="left" w:pos="709"/>
        </w:tabs>
        <w:spacing w:line="360" w:lineRule="auto"/>
        <w:jc w:val="both"/>
        <w:rPr>
          <w:rFonts w:cs="Times New Roman"/>
        </w:rPr>
      </w:pPr>
      <w:r w:rsidRPr="003D5D85">
        <w:rPr>
          <w:rFonts w:ascii="Times New Roman" w:hAnsi="Times New Roman" w:cs="Times New Roman"/>
          <w:sz w:val="28"/>
          <w:szCs w:val="28"/>
        </w:rPr>
        <w:tab/>
        <w:t>Стоит отметить, что корреляционная взаимосвязь отражает только статистическую зависимость и не дает никаких представлений о причинно-следственных связях. Поэтому дальнейшее исследование с применением более глубоких методов исследования смогло бы пролить больший свет на рассматриваемую тему, дать более конкретное и точное описание зависимости.</w:t>
      </w:r>
    </w:p>
    <w:p w:rsidR="00C5075E" w:rsidRPr="003D5D85" w:rsidRDefault="00C5075E" w:rsidP="00BB2921">
      <w:pPr>
        <w:spacing w:after="0"/>
        <w:ind w:firstLine="709"/>
        <w:jc w:val="both"/>
        <w:rPr>
          <w:rFonts w:cs="Times New Roman"/>
        </w:rPr>
      </w:pPr>
    </w:p>
    <w:p w:rsidR="00BB2921" w:rsidRPr="00F210E4" w:rsidRDefault="00BB2921" w:rsidP="00C5075E">
      <w:pPr>
        <w:spacing w:after="0"/>
        <w:ind w:firstLine="709"/>
        <w:jc w:val="center"/>
        <w:rPr>
          <w:rFonts w:cs="Times New Roman"/>
          <w:b/>
          <w:lang w:val="en-US"/>
        </w:rPr>
      </w:pPr>
      <w:r w:rsidRPr="003D5D85">
        <w:rPr>
          <w:rFonts w:cs="Times New Roman"/>
          <w:b/>
        </w:rPr>
        <w:t>СПИСОК</w:t>
      </w:r>
      <w:r w:rsidRPr="00F210E4">
        <w:rPr>
          <w:rFonts w:cs="Times New Roman"/>
          <w:b/>
          <w:lang w:val="en-US"/>
        </w:rPr>
        <w:t xml:space="preserve"> </w:t>
      </w:r>
      <w:r w:rsidRPr="003D5D85">
        <w:rPr>
          <w:rFonts w:cs="Times New Roman"/>
          <w:b/>
        </w:rPr>
        <w:t>ИСТОЧНИКОВ</w:t>
      </w:r>
    </w:p>
    <w:p w:rsidR="00C01313" w:rsidRPr="00D56E1D" w:rsidRDefault="00C01313" w:rsidP="00BE18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3D5D85">
        <w:rPr>
          <w:rFonts w:cs="Times New Roman"/>
          <w:bCs/>
          <w:sz w:val="24"/>
          <w:szCs w:val="24"/>
        </w:rPr>
        <w:t xml:space="preserve">Анализ финансового состояния предприятия: Расчет показателей модели Дюпон </w:t>
      </w:r>
      <w:r w:rsidRPr="003D5D85">
        <w:rPr>
          <w:rFonts w:cs="Times New Roman"/>
          <w:color w:val="000000"/>
          <w:sz w:val="24"/>
          <w:szCs w:val="24"/>
          <w:shd w:val="clear" w:color="auto" w:fill="F6F6F6"/>
        </w:rPr>
        <w:t xml:space="preserve"> </w:t>
      </w:r>
      <w:r w:rsidRPr="003D5D85">
        <w:rPr>
          <w:rFonts w:cs="Times New Roman"/>
          <w:sz w:val="24"/>
          <w:szCs w:val="24"/>
        </w:rPr>
        <w:t>[Эл</w:t>
      </w:r>
      <w:proofErr w:type="gramStart"/>
      <w:r w:rsidRPr="003D5D85">
        <w:rPr>
          <w:rFonts w:cs="Times New Roman"/>
          <w:sz w:val="24"/>
          <w:szCs w:val="24"/>
        </w:rPr>
        <w:t>.</w:t>
      </w:r>
      <w:proofErr w:type="gramEnd"/>
      <w:r w:rsidRPr="003D5D85">
        <w:rPr>
          <w:rFonts w:cs="Times New Roman"/>
          <w:sz w:val="24"/>
          <w:szCs w:val="24"/>
        </w:rPr>
        <w:t xml:space="preserve"> </w:t>
      </w:r>
      <w:proofErr w:type="gramStart"/>
      <w:r w:rsidRPr="003D5D85">
        <w:rPr>
          <w:rFonts w:cs="Times New Roman"/>
          <w:sz w:val="24"/>
          <w:szCs w:val="24"/>
        </w:rPr>
        <w:t>р</w:t>
      </w:r>
      <w:proofErr w:type="gramEnd"/>
      <w:r w:rsidRPr="003D5D85">
        <w:rPr>
          <w:rFonts w:cs="Times New Roman"/>
          <w:sz w:val="24"/>
          <w:szCs w:val="24"/>
        </w:rPr>
        <w:t xml:space="preserve">есурс]. </w:t>
      </w:r>
      <w:r w:rsidRPr="00EC277C">
        <w:rPr>
          <w:rFonts w:cs="Times New Roman"/>
          <w:sz w:val="24"/>
          <w:szCs w:val="24"/>
          <w:lang w:val="en-US"/>
        </w:rPr>
        <w:t>URL</w:t>
      </w:r>
      <w:r w:rsidRPr="00D56E1D">
        <w:rPr>
          <w:rFonts w:cs="Times New Roman"/>
          <w:sz w:val="24"/>
          <w:szCs w:val="24"/>
        </w:rPr>
        <w:t>:</w:t>
      </w:r>
      <w:r w:rsidRPr="00D56E1D">
        <w:rPr>
          <w:rFonts w:cs="Times New Roman"/>
          <w:color w:val="000000"/>
          <w:sz w:val="24"/>
          <w:szCs w:val="24"/>
          <w:shd w:val="clear" w:color="auto" w:fill="F6F6F6"/>
        </w:rPr>
        <w:t xml:space="preserve"> </w:t>
      </w:r>
      <w:hyperlink r:id="rId8" w:history="1"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http</w:t>
        </w:r>
        <w:r w:rsidRPr="00D56E1D">
          <w:rPr>
            <w:rStyle w:val="a3"/>
            <w:rFonts w:cs="Times New Roman"/>
            <w:sz w:val="24"/>
            <w:szCs w:val="24"/>
            <w:shd w:val="clear" w:color="auto" w:fill="F6F6F6"/>
          </w:rPr>
          <w:t>://</w:t>
        </w:r>
        <w:proofErr w:type="spellStart"/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afdanalyse</w:t>
        </w:r>
        <w:proofErr w:type="spellEnd"/>
        <w:r w:rsidRPr="00D56E1D">
          <w:rPr>
            <w:rStyle w:val="a3"/>
            <w:rFonts w:cs="Times New Roman"/>
            <w:sz w:val="24"/>
            <w:szCs w:val="24"/>
            <w:shd w:val="clear" w:color="auto" w:fill="F6F6F6"/>
          </w:rPr>
          <w:t>.</w:t>
        </w:r>
        <w:proofErr w:type="spellStart"/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ru</w:t>
        </w:r>
        <w:proofErr w:type="spellEnd"/>
        <w:r w:rsidRPr="00D56E1D">
          <w:rPr>
            <w:rStyle w:val="a3"/>
            <w:rFonts w:cs="Times New Roman"/>
            <w:sz w:val="24"/>
            <w:szCs w:val="24"/>
            <w:shd w:val="clear" w:color="auto" w:fill="F6F6F6"/>
          </w:rPr>
          <w:t>/</w:t>
        </w:r>
        <w:proofErr w:type="spellStart"/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publ</w:t>
        </w:r>
        <w:proofErr w:type="spellEnd"/>
        <w:r w:rsidRPr="00D56E1D">
          <w:rPr>
            <w:rStyle w:val="a3"/>
            <w:rFonts w:cs="Times New Roman"/>
            <w:sz w:val="24"/>
            <w:szCs w:val="24"/>
            <w:shd w:val="clear" w:color="auto" w:fill="F6F6F6"/>
          </w:rPr>
          <w:t>/</w:t>
        </w:r>
        <w:proofErr w:type="spellStart"/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finansovyj</w:t>
        </w:r>
        <w:proofErr w:type="spellEnd"/>
        <w:r w:rsidRPr="00D56E1D">
          <w:rPr>
            <w:rStyle w:val="a3"/>
            <w:rFonts w:cs="Times New Roman"/>
            <w:sz w:val="24"/>
            <w:szCs w:val="24"/>
            <w:shd w:val="clear" w:color="auto" w:fill="F6F6F6"/>
          </w:rPr>
          <w:t>_</w:t>
        </w:r>
        <w:proofErr w:type="spellStart"/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a</w:t>
        </w:r>
        <w:r w:rsidRPr="00EC277C">
          <w:rPr>
            <w:rStyle w:val="a3"/>
            <w:rFonts w:cs="Times New Roman"/>
            <w:sz w:val="24"/>
            <w:szCs w:val="24"/>
            <w:shd w:val="clear" w:color="auto" w:fill="F6F6F6"/>
            <w:lang w:val="en-US"/>
          </w:rPr>
          <w:t>naliz</w:t>
        </w:r>
        <w:proofErr w:type="spellEnd"/>
        <w:r w:rsidRPr="00D56E1D">
          <w:rPr>
            <w:rStyle w:val="a3"/>
            <w:rFonts w:cs="Times New Roman"/>
            <w:sz w:val="24"/>
            <w:szCs w:val="24"/>
            <w:shd w:val="clear" w:color="auto" w:fill="F6F6F6"/>
          </w:rPr>
          <w:t>/1/1/11-1-0-46</w:t>
        </w:r>
      </w:hyperlink>
      <w:r w:rsidRPr="00D56E1D">
        <w:rPr>
          <w:rFonts w:cs="Times New Roman"/>
          <w:color w:val="000000"/>
          <w:sz w:val="24"/>
          <w:szCs w:val="24"/>
          <w:shd w:val="clear" w:color="auto" w:fill="F6F6F6"/>
        </w:rPr>
        <w:t xml:space="preserve"> </w:t>
      </w:r>
    </w:p>
    <w:p w:rsidR="00F210E4" w:rsidRPr="003D5D85" w:rsidRDefault="00F210E4" w:rsidP="00BE18D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E329E">
        <w:rPr>
          <w:rFonts w:cs="Times New Roman"/>
          <w:bCs/>
          <w:i/>
          <w:sz w:val="24"/>
          <w:szCs w:val="24"/>
        </w:rPr>
        <w:t>Соловьев А.А.</w:t>
      </w:r>
      <w:r w:rsidRPr="003D5D85">
        <w:rPr>
          <w:rFonts w:cs="Times New Roman"/>
          <w:bCs/>
          <w:sz w:val="24"/>
          <w:szCs w:val="24"/>
        </w:rPr>
        <w:t xml:space="preserve">  «Стоимость собственного капитала компании: сравнительный анализ модели капитальных активов (</w:t>
      </w:r>
      <w:r w:rsidRPr="003D5D85">
        <w:rPr>
          <w:rFonts w:cs="Times New Roman"/>
          <w:bCs/>
          <w:sz w:val="24"/>
          <w:szCs w:val="24"/>
          <w:lang w:val="en-US"/>
        </w:rPr>
        <w:t>CAPM</w:t>
      </w:r>
      <w:r w:rsidRPr="003D5D85">
        <w:rPr>
          <w:rFonts w:cs="Times New Roman"/>
          <w:bCs/>
          <w:sz w:val="24"/>
          <w:szCs w:val="24"/>
        </w:rPr>
        <w:t xml:space="preserve">) и арбитражной модели (APM)», </w:t>
      </w:r>
      <w:r w:rsidRPr="003D5D85">
        <w:rPr>
          <w:rFonts w:cs="Times New Roman"/>
          <w:sz w:val="24"/>
          <w:szCs w:val="24"/>
        </w:rPr>
        <w:t xml:space="preserve">Финансовый университет при Правительстве Российской Федерации (Финансовый университет), </w:t>
      </w:r>
      <w:proofErr w:type="gramStart"/>
      <w:r w:rsidRPr="003D5D85">
        <w:rPr>
          <w:rFonts w:cs="Times New Roman"/>
          <w:sz w:val="24"/>
          <w:szCs w:val="24"/>
        </w:rPr>
        <w:t>г</w:t>
      </w:r>
      <w:proofErr w:type="gramEnd"/>
      <w:r w:rsidRPr="003D5D85">
        <w:rPr>
          <w:rFonts w:cs="Times New Roman"/>
          <w:sz w:val="24"/>
          <w:szCs w:val="24"/>
        </w:rPr>
        <w:t>. Москва</w:t>
      </w:r>
    </w:p>
    <w:p w:rsidR="00F210E4" w:rsidRPr="003D5D85" w:rsidRDefault="00F210E4" w:rsidP="00BE18D3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  <w:r w:rsidRPr="003D5D85">
        <w:rPr>
          <w:rFonts w:cs="Times New Roman"/>
          <w:bCs/>
          <w:sz w:val="24"/>
          <w:szCs w:val="24"/>
        </w:rPr>
        <w:t xml:space="preserve">Теоретические основы обменных курсов рынка </w:t>
      </w:r>
      <w:r w:rsidRPr="003D5D85">
        <w:rPr>
          <w:rFonts w:cs="Times New Roman"/>
          <w:bCs/>
          <w:sz w:val="24"/>
          <w:szCs w:val="24"/>
          <w:lang w:val="en-US"/>
        </w:rPr>
        <w:t>Forex</w:t>
      </w:r>
      <w:r w:rsidRPr="003D5D85">
        <w:rPr>
          <w:rFonts w:cs="Times New Roman"/>
          <w:bCs/>
          <w:sz w:val="24"/>
          <w:szCs w:val="24"/>
        </w:rPr>
        <w:t xml:space="preserve"> </w:t>
      </w:r>
      <w:r w:rsidRPr="003D5D85">
        <w:rPr>
          <w:rFonts w:cs="Times New Roman"/>
          <w:sz w:val="24"/>
          <w:szCs w:val="24"/>
        </w:rPr>
        <w:t>[Эл</w:t>
      </w:r>
      <w:proofErr w:type="gramStart"/>
      <w:r w:rsidRPr="003D5D85">
        <w:rPr>
          <w:rFonts w:cs="Times New Roman"/>
          <w:sz w:val="24"/>
          <w:szCs w:val="24"/>
        </w:rPr>
        <w:t>.</w:t>
      </w:r>
      <w:proofErr w:type="gramEnd"/>
      <w:r w:rsidRPr="003D5D85">
        <w:rPr>
          <w:rFonts w:cs="Times New Roman"/>
          <w:sz w:val="24"/>
          <w:szCs w:val="24"/>
        </w:rPr>
        <w:t xml:space="preserve"> </w:t>
      </w:r>
      <w:proofErr w:type="gramStart"/>
      <w:r w:rsidRPr="003D5D85">
        <w:rPr>
          <w:rFonts w:cs="Times New Roman"/>
          <w:sz w:val="24"/>
          <w:szCs w:val="24"/>
        </w:rPr>
        <w:t>р</w:t>
      </w:r>
      <w:proofErr w:type="gramEnd"/>
      <w:r w:rsidRPr="003D5D85">
        <w:rPr>
          <w:rFonts w:cs="Times New Roman"/>
          <w:sz w:val="24"/>
          <w:szCs w:val="24"/>
        </w:rPr>
        <w:t xml:space="preserve">есурс]. </w:t>
      </w:r>
      <w:r w:rsidRPr="003D5D85">
        <w:rPr>
          <w:rFonts w:cs="Times New Roman"/>
          <w:sz w:val="24"/>
          <w:szCs w:val="24"/>
          <w:lang w:val="en-US"/>
        </w:rPr>
        <w:t>URL:</w:t>
      </w:r>
      <w:r w:rsidRPr="003D5D85">
        <w:rPr>
          <w:rFonts w:cs="Times New Roman"/>
          <w:bCs/>
          <w:sz w:val="24"/>
          <w:szCs w:val="24"/>
          <w:lang w:val="en-US"/>
        </w:rPr>
        <w:t xml:space="preserve"> </w:t>
      </w:r>
      <w:hyperlink r:id="rId9" w:history="1"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http://www.victoryinvestors.com/teoreticheskie_osnovy_obmennyx_kursov_rynka_forex</w:t>
        </w:r>
      </w:hyperlink>
    </w:p>
    <w:p w:rsidR="00F210E4" w:rsidRPr="003D5D85" w:rsidRDefault="00F210E4" w:rsidP="00BE18D3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  <w:r w:rsidRPr="003D5D85">
        <w:rPr>
          <w:rFonts w:cs="Times New Roman"/>
          <w:bCs/>
          <w:sz w:val="24"/>
          <w:szCs w:val="24"/>
        </w:rPr>
        <w:lastRenderedPageBreak/>
        <w:t xml:space="preserve">Значимость коэффициента корреляции </w:t>
      </w:r>
      <w:r w:rsidRPr="003D5D85">
        <w:rPr>
          <w:rFonts w:cs="Times New Roman"/>
          <w:sz w:val="24"/>
          <w:szCs w:val="24"/>
        </w:rPr>
        <w:t>[Эл</w:t>
      </w:r>
      <w:proofErr w:type="gramStart"/>
      <w:r w:rsidRPr="003D5D85">
        <w:rPr>
          <w:rFonts w:cs="Times New Roman"/>
          <w:sz w:val="24"/>
          <w:szCs w:val="24"/>
        </w:rPr>
        <w:t>.</w:t>
      </w:r>
      <w:proofErr w:type="gramEnd"/>
      <w:r w:rsidRPr="003D5D85">
        <w:rPr>
          <w:rFonts w:cs="Times New Roman"/>
          <w:sz w:val="24"/>
          <w:szCs w:val="24"/>
        </w:rPr>
        <w:t xml:space="preserve"> </w:t>
      </w:r>
      <w:proofErr w:type="gramStart"/>
      <w:r w:rsidRPr="003D5D85">
        <w:rPr>
          <w:rFonts w:cs="Times New Roman"/>
          <w:sz w:val="24"/>
          <w:szCs w:val="24"/>
        </w:rPr>
        <w:t>р</w:t>
      </w:r>
      <w:proofErr w:type="gramEnd"/>
      <w:r w:rsidRPr="003D5D85">
        <w:rPr>
          <w:rFonts w:cs="Times New Roman"/>
          <w:sz w:val="24"/>
          <w:szCs w:val="24"/>
        </w:rPr>
        <w:t xml:space="preserve">есурс]. </w:t>
      </w:r>
      <w:r w:rsidRPr="003D5D85">
        <w:rPr>
          <w:rFonts w:cs="Times New Roman"/>
          <w:sz w:val="24"/>
          <w:szCs w:val="24"/>
          <w:lang w:val="en-US"/>
        </w:rPr>
        <w:t xml:space="preserve">URL: </w:t>
      </w:r>
      <w:hyperlink r:id="rId10" w:history="1">
        <w:r w:rsidRPr="003D5D85">
          <w:rPr>
            <w:rStyle w:val="a3"/>
            <w:rFonts w:cs="Times New Roman"/>
            <w:sz w:val="24"/>
            <w:szCs w:val="24"/>
            <w:lang w:val="en-US"/>
          </w:rPr>
          <w:t>http://matstats.ru/kr.html</w:t>
        </w:r>
      </w:hyperlink>
    </w:p>
    <w:p w:rsidR="00F210E4" w:rsidRPr="003D5D85" w:rsidRDefault="00F210E4" w:rsidP="00BE18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3D5D85">
        <w:rPr>
          <w:rFonts w:cs="Times New Roman"/>
          <w:bCs/>
          <w:sz w:val="24"/>
          <w:szCs w:val="24"/>
        </w:rPr>
        <w:t xml:space="preserve">Шкала </w:t>
      </w:r>
      <w:proofErr w:type="spellStart"/>
      <w:r w:rsidRPr="00EE329E">
        <w:rPr>
          <w:rFonts w:cs="Times New Roman"/>
          <w:bCs/>
          <w:i/>
          <w:sz w:val="24"/>
          <w:szCs w:val="24"/>
        </w:rPr>
        <w:t>Чеддока</w:t>
      </w:r>
      <w:proofErr w:type="spellEnd"/>
      <w:r w:rsidRPr="003D5D85">
        <w:rPr>
          <w:rFonts w:cs="Times New Roman"/>
          <w:bCs/>
          <w:sz w:val="24"/>
          <w:szCs w:val="24"/>
        </w:rPr>
        <w:t xml:space="preserve"> </w:t>
      </w:r>
      <w:r w:rsidRPr="003D5D85">
        <w:rPr>
          <w:rFonts w:cs="Times New Roman"/>
          <w:sz w:val="24"/>
          <w:szCs w:val="24"/>
        </w:rPr>
        <w:t>[Эл</w:t>
      </w:r>
      <w:proofErr w:type="gramStart"/>
      <w:r w:rsidRPr="003D5D85">
        <w:rPr>
          <w:rFonts w:cs="Times New Roman"/>
          <w:sz w:val="24"/>
          <w:szCs w:val="24"/>
        </w:rPr>
        <w:t>.</w:t>
      </w:r>
      <w:proofErr w:type="gramEnd"/>
      <w:r w:rsidRPr="003D5D85">
        <w:rPr>
          <w:rFonts w:cs="Times New Roman"/>
          <w:sz w:val="24"/>
          <w:szCs w:val="24"/>
        </w:rPr>
        <w:t xml:space="preserve"> </w:t>
      </w:r>
      <w:proofErr w:type="gramStart"/>
      <w:r w:rsidRPr="003D5D85">
        <w:rPr>
          <w:rFonts w:cs="Times New Roman"/>
          <w:sz w:val="24"/>
          <w:szCs w:val="24"/>
        </w:rPr>
        <w:t>р</w:t>
      </w:r>
      <w:proofErr w:type="gramEnd"/>
      <w:r w:rsidRPr="003D5D85">
        <w:rPr>
          <w:rFonts w:cs="Times New Roman"/>
          <w:sz w:val="24"/>
          <w:szCs w:val="24"/>
        </w:rPr>
        <w:t xml:space="preserve">есурс]. </w:t>
      </w:r>
      <w:r w:rsidRPr="003D5D85">
        <w:rPr>
          <w:rFonts w:cs="Times New Roman"/>
          <w:sz w:val="24"/>
          <w:szCs w:val="24"/>
          <w:lang w:val="en-US"/>
        </w:rPr>
        <w:t>URL</w:t>
      </w:r>
      <w:r w:rsidRPr="003D5D85">
        <w:rPr>
          <w:rFonts w:cs="Times New Roman"/>
          <w:sz w:val="24"/>
          <w:szCs w:val="24"/>
        </w:rPr>
        <w:t>:</w:t>
      </w:r>
      <w:r w:rsidRPr="003D5D85">
        <w:rPr>
          <w:rFonts w:cs="Times New Roman"/>
          <w:bCs/>
          <w:sz w:val="24"/>
          <w:szCs w:val="24"/>
        </w:rPr>
        <w:t xml:space="preserve"> </w:t>
      </w:r>
      <w:hyperlink r:id="rId11" w:history="1"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http</w:t>
        </w:r>
        <w:r w:rsidRPr="003D5D85">
          <w:rPr>
            <w:rStyle w:val="a3"/>
            <w:rFonts w:cs="Times New Roman"/>
            <w:bCs/>
            <w:sz w:val="24"/>
            <w:szCs w:val="24"/>
          </w:rPr>
          <w:t>://</w:t>
        </w:r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math</w:t>
        </w:r>
        <w:r w:rsidRPr="003D5D85">
          <w:rPr>
            <w:rStyle w:val="a3"/>
            <w:rFonts w:cs="Times New Roman"/>
            <w:bCs/>
            <w:sz w:val="24"/>
            <w:szCs w:val="24"/>
          </w:rPr>
          <w:t>.</w:t>
        </w:r>
        <w:proofErr w:type="spellStart"/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semestr</w:t>
        </w:r>
        <w:proofErr w:type="spellEnd"/>
        <w:r w:rsidRPr="003D5D85">
          <w:rPr>
            <w:rStyle w:val="a3"/>
            <w:rFonts w:cs="Times New Roman"/>
            <w:bCs/>
            <w:sz w:val="24"/>
            <w:szCs w:val="24"/>
          </w:rPr>
          <w:t>.</w:t>
        </w:r>
        <w:proofErr w:type="spellStart"/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ru</w:t>
        </w:r>
        <w:proofErr w:type="spellEnd"/>
        <w:r w:rsidRPr="003D5D85">
          <w:rPr>
            <w:rStyle w:val="a3"/>
            <w:rFonts w:cs="Times New Roman"/>
            <w:bCs/>
            <w:sz w:val="24"/>
            <w:szCs w:val="24"/>
          </w:rPr>
          <w:t>/</w:t>
        </w:r>
        <w:proofErr w:type="spellStart"/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corel</w:t>
        </w:r>
        <w:proofErr w:type="spellEnd"/>
        <w:r w:rsidRPr="003D5D85">
          <w:rPr>
            <w:rStyle w:val="a3"/>
            <w:rFonts w:cs="Times New Roman"/>
            <w:bCs/>
            <w:sz w:val="24"/>
            <w:szCs w:val="24"/>
          </w:rPr>
          <w:t>/</w:t>
        </w:r>
        <w:proofErr w:type="spellStart"/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cheddok</w:t>
        </w:r>
        <w:proofErr w:type="spellEnd"/>
        <w:r w:rsidRPr="003D5D85">
          <w:rPr>
            <w:rStyle w:val="a3"/>
            <w:rFonts w:cs="Times New Roman"/>
            <w:bCs/>
            <w:sz w:val="24"/>
            <w:szCs w:val="24"/>
          </w:rPr>
          <w:t>.</w:t>
        </w:r>
        <w:proofErr w:type="spellStart"/>
        <w:r w:rsidRPr="003D5D85">
          <w:rPr>
            <w:rStyle w:val="a3"/>
            <w:rFonts w:cs="Times New Roman"/>
            <w:bCs/>
            <w:sz w:val="24"/>
            <w:szCs w:val="24"/>
            <w:lang w:val="en-US"/>
          </w:rPr>
          <w:t>php</w:t>
        </w:r>
        <w:proofErr w:type="spellEnd"/>
      </w:hyperlink>
      <w:r w:rsidRPr="003D5D85">
        <w:rPr>
          <w:rFonts w:cs="Times New Roman"/>
          <w:bCs/>
          <w:sz w:val="24"/>
          <w:szCs w:val="24"/>
        </w:rPr>
        <w:t xml:space="preserve"> </w:t>
      </w:r>
    </w:p>
    <w:p w:rsidR="00EC277C" w:rsidRPr="003D5D85" w:rsidRDefault="00EC277C" w:rsidP="00BE18D3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  <w:bookmarkStart w:id="0" w:name="_GoBack"/>
      <w:proofErr w:type="spellStart"/>
      <w:r w:rsidRPr="00EE329E">
        <w:rPr>
          <w:rFonts w:cs="Times New Roman"/>
          <w:i/>
          <w:sz w:val="24"/>
          <w:szCs w:val="24"/>
          <w:lang w:val="en-US"/>
        </w:rPr>
        <w:t>Asvat</w:t>
      </w:r>
      <w:proofErr w:type="spellEnd"/>
      <w:r w:rsidRPr="00EE329E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EE329E">
        <w:rPr>
          <w:rFonts w:cs="Times New Roman"/>
          <w:i/>
          <w:sz w:val="24"/>
          <w:szCs w:val="24"/>
          <w:lang w:val="en-US"/>
        </w:rPr>
        <w:t>Damodaran</w:t>
      </w:r>
      <w:proofErr w:type="spellEnd"/>
      <w:r w:rsidRPr="00EE329E">
        <w:rPr>
          <w:rFonts w:cs="Times New Roman"/>
          <w:i/>
          <w:sz w:val="24"/>
          <w:szCs w:val="24"/>
          <w:lang w:val="en-US"/>
        </w:rPr>
        <w:t xml:space="preserve"> </w:t>
      </w:r>
      <w:r w:rsidRPr="003D5D85">
        <w:rPr>
          <w:rFonts w:cs="Times New Roman"/>
          <w:sz w:val="24"/>
          <w:szCs w:val="24"/>
          <w:lang w:val="en-US"/>
        </w:rPr>
        <w:t>On-line [</w:t>
      </w:r>
      <w:r w:rsidRPr="003D5D85">
        <w:rPr>
          <w:rFonts w:cs="Times New Roman"/>
          <w:sz w:val="24"/>
          <w:szCs w:val="24"/>
        </w:rPr>
        <w:t>Эл</w:t>
      </w:r>
      <w:r w:rsidRPr="003D5D85">
        <w:rPr>
          <w:rFonts w:cs="Times New Roman"/>
          <w:sz w:val="24"/>
          <w:szCs w:val="24"/>
          <w:lang w:val="en-US"/>
        </w:rPr>
        <w:t xml:space="preserve">. </w:t>
      </w:r>
      <w:r w:rsidRPr="003D5D85">
        <w:rPr>
          <w:rFonts w:cs="Times New Roman"/>
          <w:sz w:val="24"/>
          <w:szCs w:val="24"/>
        </w:rPr>
        <w:t>ресурс</w:t>
      </w:r>
      <w:r w:rsidRPr="003D5D85">
        <w:rPr>
          <w:rFonts w:cs="Times New Roman"/>
          <w:sz w:val="24"/>
          <w:szCs w:val="24"/>
          <w:lang w:val="en-US"/>
        </w:rPr>
        <w:t>]. URL: http://people.stern.nyu.edu/adamodar/</w:t>
      </w:r>
    </w:p>
    <w:bookmarkEnd w:id="0"/>
    <w:p w:rsidR="00F210E4" w:rsidRPr="003D5D85" w:rsidRDefault="00F210E4" w:rsidP="00BE18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lang w:val="en-US"/>
        </w:rPr>
      </w:pPr>
      <w:proofErr w:type="spellStart"/>
      <w:r w:rsidRPr="00EE329E">
        <w:rPr>
          <w:rFonts w:cs="Times New Roman"/>
          <w:i/>
          <w:sz w:val="24"/>
          <w:szCs w:val="24"/>
          <w:lang w:val="en-US"/>
        </w:rPr>
        <w:t>Mackinlay</w:t>
      </w:r>
      <w:proofErr w:type="spellEnd"/>
      <w:r w:rsidRPr="00EE329E">
        <w:rPr>
          <w:rFonts w:cs="Times New Roman"/>
          <w:i/>
          <w:sz w:val="24"/>
          <w:szCs w:val="24"/>
          <w:lang w:val="en-US"/>
        </w:rPr>
        <w:t xml:space="preserve"> C.</w:t>
      </w:r>
      <w:r w:rsidRPr="003D5D85">
        <w:rPr>
          <w:rFonts w:cs="Times New Roman"/>
          <w:sz w:val="24"/>
          <w:szCs w:val="24"/>
          <w:lang w:val="en-US"/>
        </w:rPr>
        <w:t xml:space="preserve"> Event Studies in Economics and Finance J</w:t>
      </w:r>
      <w:r w:rsidRPr="003D5D85">
        <w:rPr>
          <w:rFonts w:cs="Times New Roman"/>
          <w:sz w:val="24"/>
          <w:szCs w:val="24"/>
          <w:shd w:val="clear" w:color="auto" w:fill="F8F8F8"/>
          <w:lang w:val="en-US"/>
        </w:rPr>
        <w:t>ournal Of Economic Literature</w:t>
      </w:r>
      <w:proofErr w:type="gramStart"/>
      <w:r w:rsidRPr="003D5D85">
        <w:rPr>
          <w:rFonts w:cs="Times New Roman"/>
          <w:sz w:val="24"/>
          <w:szCs w:val="24"/>
          <w:shd w:val="clear" w:color="auto" w:fill="F8F8F8"/>
          <w:lang w:val="en-US"/>
        </w:rPr>
        <w:t>  </w:t>
      </w:r>
      <w:r w:rsidRPr="003D5D85">
        <w:rPr>
          <w:rStyle w:val="label"/>
          <w:rFonts w:cs="Times New Roman"/>
          <w:sz w:val="24"/>
          <w:szCs w:val="24"/>
          <w:shd w:val="clear" w:color="auto" w:fill="F8F8F8"/>
          <w:lang w:val="en-US"/>
        </w:rPr>
        <w:t>Volume</w:t>
      </w:r>
      <w:proofErr w:type="gramEnd"/>
      <w:r w:rsidRPr="003D5D85">
        <w:rPr>
          <w:rStyle w:val="label"/>
          <w:rFonts w:cs="Times New Roman"/>
          <w:sz w:val="24"/>
          <w:szCs w:val="24"/>
          <w:shd w:val="clear" w:color="auto" w:fill="F8F8F8"/>
          <w:lang w:val="en-US"/>
        </w:rPr>
        <w:t>: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Style w:val="databold"/>
          <w:rFonts w:cs="Times New Roman"/>
          <w:sz w:val="24"/>
          <w:szCs w:val="24"/>
          <w:shd w:val="clear" w:color="auto" w:fill="F8F8F8"/>
          <w:lang w:val="en-US"/>
        </w:rPr>
        <w:t>35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Fonts w:cs="Times New Roman"/>
          <w:sz w:val="24"/>
          <w:szCs w:val="24"/>
          <w:shd w:val="clear" w:color="auto" w:fill="F8F8F8"/>
          <w:lang w:val="en-US"/>
        </w:rPr>
        <w:t>  </w:t>
      </w:r>
      <w:r w:rsidRPr="003D5D85">
        <w:rPr>
          <w:rStyle w:val="label"/>
          <w:rFonts w:cs="Times New Roman"/>
          <w:sz w:val="24"/>
          <w:szCs w:val="24"/>
          <w:shd w:val="clear" w:color="auto" w:fill="F8F8F8"/>
          <w:lang w:val="en-US"/>
        </w:rPr>
        <w:t>Issue: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Style w:val="databold"/>
          <w:rFonts w:cs="Times New Roman"/>
          <w:sz w:val="24"/>
          <w:szCs w:val="24"/>
          <w:shd w:val="clear" w:color="auto" w:fill="F8F8F8"/>
          <w:lang w:val="en-US"/>
        </w:rPr>
        <w:t>1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Fonts w:cs="Times New Roman"/>
          <w:sz w:val="24"/>
          <w:szCs w:val="24"/>
          <w:shd w:val="clear" w:color="auto" w:fill="F8F8F8"/>
          <w:lang w:val="en-US"/>
        </w:rPr>
        <w:t>  </w:t>
      </w:r>
      <w:r w:rsidRPr="003D5D85">
        <w:rPr>
          <w:rStyle w:val="label"/>
          <w:rFonts w:cs="Times New Roman"/>
          <w:sz w:val="24"/>
          <w:szCs w:val="24"/>
          <w:shd w:val="clear" w:color="auto" w:fill="F8F8F8"/>
          <w:lang w:val="en-US"/>
        </w:rPr>
        <w:t>Pages: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Style w:val="databold"/>
          <w:rFonts w:cs="Times New Roman"/>
          <w:sz w:val="24"/>
          <w:szCs w:val="24"/>
          <w:shd w:val="clear" w:color="auto" w:fill="F8F8F8"/>
          <w:lang w:val="en-US"/>
        </w:rPr>
        <w:t>13-39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Fonts w:cs="Times New Roman"/>
          <w:sz w:val="24"/>
          <w:szCs w:val="24"/>
          <w:shd w:val="clear" w:color="auto" w:fill="F8F8F8"/>
          <w:lang w:val="en-US"/>
        </w:rPr>
        <w:t>  </w:t>
      </w:r>
      <w:r w:rsidRPr="003D5D85">
        <w:rPr>
          <w:rStyle w:val="label"/>
          <w:rFonts w:cs="Times New Roman"/>
          <w:sz w:val="24"/>
          <w:szCs w:val="24"/>
          <w:shd w:val="clear" w:color="auto" w:fill="F8F8F8"/>
          <w:lang w:val="en-US"/>
        </w:rPr>
        <w:t>Published:</w:t>
      </w:r>
      <w:r w:rsidRPr="003D5D85">
        <w:rPr>
          <w:rStyle w:val="apple-converted-space"/>
          <w:rFonts w:cs="Times New Roman"/>
          <w:sz w:val="24"/>
          <w:szCs w:val="24"/>
          <w:shd w:val="clear" w:color="auto" w:fill="F8F8F8"/>
          <w:lang w:val="en-US"/>
        </w:rPr>
        <w:t> </w:t>
      </w:r>
      <w:r w:rsidRPr="003D5D85">
        <w:rPr>
          <w:rStyle w:val="databold"/>
          <w:rFonts w:cs="Times New Roman"/>
          <w:sz w:val="24"/>
          <w:szCs w:val="24"/>
          <w:shd w:val="clear" w:color="auto" w:fill="F8F8F8"/>
          <w:lang w:val="en-US"/>
        </w:rPr>
        <w:t>MAR 1997</w:t>
      </w:r>
    </w:p>
    <w:p w:rsidR="00C01313" w:rsidRPr="00534815" w:rsidRDefault="00C01313" w:rsidP="00BE18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EE329E">
        <w:rPr>
          <w:rFonts w:cs="Times New Roman"/>
          <w:i/>
          <w:sz w:val="24"/>
          <w:szCs w:val="24"/>
          <w:lang w:val="en-US"/>
        </w:rPr>
        <w:t>Sharpe W.F.</w:t>
      </w:r>
      <w:r w:rsidRPr="003D5D85">
        <w:rPr>
          <w:rFonts w:cs="Times New Roman"/>
          <w:sz w:val="24"/>
          <w:szCs w:val="24"/>
          <w:lang w:val="en-US"/>
        </w:rPr>
        <w:t xml:space="preserve"> «Capital Asset Prices: A Theory of Market Equilibrium under Conditions of Risk» // Journal of Finance. </w:t>
      </w:r>
      <w:r w:rsidRPr="00534815">
        <w:rPr>
          <w:rFonts w:cs="Times New Roman"/>
          <w:sz w:val="24"/>
          <w:szCs w:val="24"/>
        </w:rPr>
        <w:t>19.09.1964</w:t>
      </w:r>
    </w:p>
    <w:p w:rsidR="00C01313" w:rsidRPr="003D5D85" w:rsidRDefault="00C01313" w:rsidP="00BE18D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313" w:rsidRPr="003D5D85" w:rsidRDefault="00C01313" w:rsidP="00BE18D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sectPr w:rsidR="00C01313" w:rsidRPr="003D5D85" w:rsidSect="00BB29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1AE"/>
    <w:multiLevelType w:val="hybridMultilevel"/>
    <w:tmpl w:val="58FC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characterSpacingControl w:val="doNotCompress"/>
  <w:compat/>
  <w:rsids>
    <w:rsidRoot w:val="009D2C76"/>
    <w:rsid w:val="00082B06"/>
    <w:rsid w:val="000E04AB"/>
    <w:rsid w:val="000E0F86"/>
    <w:rsid w:val="000F4F64"/>
    <w:rsid w:val="003A6601"/>
    <w:rsid w:val="003D5D85"/>
    <w:rsid w:val="0045052F"/>
    <w:rsid w:val="00534815"/>
    <w:rsid w:val="005727C5"/>
    <w:rsid w:val="00573436"/>
    <w:rsid w:val="005A23B6"/>
    <w:rsid w:val="005D614C"/>
    <w:rsid w:val="00640EB7"/>
    <w:rsid w:val="00692805"/>
    <w:rsid w:val="00693ED2"/>
    <w:rsid w:val="007C7DA9"/>
    <w:rsid w:val="008F5E56"/>
    <w:rsid w:val="009A23D4"/>
    <w:rsid w:val="009C3D2E"/>
    <w:rsid w:val="009D2C76"/>
    <w:rsid w:val="00A43ABF"/>
    <w:rsid w:val="00AD2E0C"/>
    <w:rsid w:val="00B1603E"/>
    <w:rsid w:val="00B54A00"/>
    <w:rsid w:val="00BB2921"/>
    <w:rsid w:val="00BC5920"/>
    <w:rsid w:val="00BE18D3"/>
    <w:rsid w:val="00C01313"/>
    <w:rsid w:val="00C5075E"/>
    <w:rsid w:val="00CC276E"/>
    <w:rsid w:val="00D01F26"/>
    <w:rsid w:val="00D53112"/>
    <w:rsid w:val="00D56E1D"/>
    <w:rsid w:val="00D8631C"/>
    <w:rsid w:val="00DB3A31"/>
    <w:rsid w:val="00DC6439"/>
    <w:rsid w:val="00E509BF"/>
    <w:rsid w:val="00E57F79"/>
    <w:rsid w:val="00EC277C"/>
    <w:rsid w:val="00EE329E"/>
    <w:rsid w:val="00F210E4"/>
    <w:rsid w:val="00F42A32"/>
    <w:rsid w:val="00FE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56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B7"/>
    <w:rPr>
      <w:color w:val="0000FF" w:themeColor="hyperlink"/>
      <w:u w:val="single"/>
    </w:rPr>
  </w:style>
  <w:style w:type="paragraph" w:styleId="a4">
    <w:name w:val="No Spacing"/>
    <w:uiPriority w:val="1"/>
    <w:qFormat/>
    <w:rsid w:val="00573436"/>
    <w:pPr>
      <w:spacing w:after="0" w:line="240" w:lineRule="auto"/>
    </w:pPr>
  </w:style>
  <w:style w:type="table" w:styleId="a5">
    <w:name w:val="Table Grid"/>
    <w:basedOn w:val="a1"/>
    <w:uiPriority w:val="59"/>
    <w:rsid w:val="0057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573436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4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1313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C01313"/>
  </w:style>
  <w:style w:type="character" w:customStyle="1" w:styleId="label">
    <w:name w:val="label"/>
    <w:basedOn w:val="a0"/>
    <w:rsid w:val="00C01313"/>
  </w:style>
  <w:style w:type="character" w:customStyle="1" w:styleId="databold">
    <w:name w:val="data_bold"/>
    <w:basedOn w:val="a0"/>
    <w:rsid w:val="00C01313"/>
  </w:style>
  <w:style w:type="character" w:styleId="aa">
    <w:name w:val="FollowedHyperlink"/>
    <w:basedOn w:val="a0"/>
    <w:uiPriority w:val="99"/>
    <w:semiHidden/>
    <w:unhideWhenUsed/>
    <w:rsid w:val="00D56E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danalyse.ru/publ/finansovyj_analiz/1/1/11-1-0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ina.zavertiaev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gmail.com" TargetMode="External"/><Relationship Id="rId11" Type="http://schemas.openxmlformats.org/officeDocument/2006/relationships/hyperlink" Target="http://math.semestr.ru/corel/cheddok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tstats.ru/k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ctoryinvestors.com/teoreticheskie_osnovy_obmennyx_kursov_rynka_forex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0;&#1096;&#1072;\Desktop\&#1064;&#1072;&#1073;&#1083;&#1086;&#1085;%20&#1086;&#1092;&#1086;&#1088;&#1084;&#1083;&#1077;&#1085;&#1080;&#1103;%20&#1089;&#1090;&#1072;&#1090;&#110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C6BB-D373-41D6-92E0-45390C3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статьи.dotx</Template>
  <TotalTime>1</TotalTime>
  <Pages>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2014-10-14T18:24:00Z</dcterms:created>
  <dcterms:modified xsi:type="dcterms:W3CDTF">2014-10-14T18:24:00Z</dcterms:modified>
</cp:coreProperties>
</file>