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73" w:rsidRPr="00DC0173" w:rsidRDefault="00DC0173" w:rsidP="00DC0173">
      <w:pPr>
        <w:autoSpaceDE w:val="0"/>
        <w:autoSpaceDN w:val="0"/>
        <w:adjustRightInd w:val="0"/>
        <w:spacing w:after="0" w:line="240" w:lineRule="auto"/>
        <w:jc w:val="center"/>
        <w:rPr>
          <w:rFonts w:ascii="URWPalladioL-Roma" w:hAnsi="URWPalladioL-Roma" w:cs="URWPalladioL-Roma"/>
          <w:sz w:val="41"/>
          <w:szCs w:val="41"/>
          <w:lang w:val="en-US"/>
        </w:rPr>
      </w:pPr>
      <w:r w:rsidRPr="00DC0173">
        <w:rPr>
          <w:rFonts w:ascii="URWPalladioL-Roma" w:hAnsi="URWPalladioL-Roma" w:cs="URWPalladioL-Roma"/>
          <w:sz w:val="41"/>
          <w:szCs w:val="41"/>
          <w:lang w:val="en-US"/>
        </w:rPr>
        <w:t>Market size, entrepreneurship, sorting,</w:t>
      </w:r>
    </w:p>
    <w:p w:rsidR="00DC0173" w:rsidRDefault="00DC0173" w:rsidP="00DC0173">
      <w:pPr>
        <w:autoSpaceDE w:val="0"/>
        <w:autoSpaceDN w:val="0"/>
        <w:adjustRightInd w:val="0"/>
        <w:spacing w:after="0" w:line="240" w:lineRule="auto"/>
        <w:jc w:val="center"/>
        <w:rPr>
          <w:rFonts w:cs="URWPalladioL-Roma"/>
          <w:sz w:val="41"/>
          <w:szCs w:val="41"/>
        </w:rPr>
      </w:pPr>
      <w:proofErr w:type="gramStart"/>
      <w:r w:rsidRPr="00DC0173">
        <w:rPr>
          <w:rFonts w:ascii="URWPalladioL-Roma" w:hAnsi="URWPalladioL-Roma" w:cs="URWPalladioL-Roma"/>
          <w:sz w:val="41"/>
          <w:szCs w:val="41"/>
          <w:lang w:val="en-US"/>
        </w:rPr>
        <w:t>and</w:t>
      </w:r>
      <w:proofErr w:type="gramEnd"/>
      <w:r w:rsidRPr="00DC0173">
        <w:rPr>
          <w:rFonts w:ascii="URWPalladioL-Roma" w:hAnsi="URWPalladioL-Roma" w:cs="URWPalladioL-Roma"/>
          <w:sz w:val="41"/>
          <w:szCs w:val="41"/>
          <w:lang w:val="en-US"/>
        </w:rPr>
        <w:t xml:space="preserve"> income inequality</w:t>
      </w:r>
    </w:p>
    <w:p w:rsidR="00DC0173" w:rsidRPr="00DC0173" w:rsidRDefault="00DC0173" w:rsidP="00DC0173">
      <w:pPr>
        <w:autoSpaceDE w:val="0"/>
        <w:autoSpaceDN w:val="0"/>
        <w:adjustRightInd w:val="0"/>
        <w:spacing w:after="0" w:line="240" w:lineRule="auto"/>
        <w:jc w:val="center"/>
        <w:rPr>
          <w:rFonts w:cs="URWPalladioL-Roma"/>
          <w:sz w:val="41"/>
          <w:szCs w:val="41"/>
        </w:rPr>
      </w:pPr>
    </w:p>
    <w:p w:rsidR="00DC0173" w:rsidRPr="00DC0173" w:rsidRDefault="00DC0173" w:rsidP="00DC0173">
      <w:pPr>
        <w:autoSpaceDE w:val="0"/>
        <w:autoSpaceDN w:val="0"/>
        <w:adjustRightInd w:val="0"/>
        <w:spacing w:after="0" w:line="240" w:lineRule="auto"/>
        <w:jc w:val="center"/>
        <w:rPr>
          <w:rFonts w:ascii="URWPalladioL-Roma" w:hAnsi="URWPalladioL-Roma" w:cs="URWPalladioL-Roma"/>
          <w:sz w:val="20"/>
          <w:szCs w:val="20"/>
          <w:lang w:val="en-US"/>
        </w:rPr>
      </w:pPr>
      <w:proofErr w:type="spellStart"/>
      <w:r w:rsidRPr="00DC0173">
        <w:rPr>
          <w:rFonts w:ascii="URWPalladioL-Roma" w:hAnsi="URWPalladioL-Roma" w:cs="URWPalladioL-Roma"/>
          <w:sz w:val="29"/>
          <w:szCs w:val="29"/>
          <w:lang w:val="en-US"/>
        </w:rPr>
        <w:t>Kristian</w:t>
      </w:r>
      <w:bookmarkStart w:id="0" w:name="_GoBack"/>
      <w:bookmarkEnd w:id="0"/>
      <w:proofErr w:type="spellEnd"/>
      <w:r w:rsidRPr="00DC0173">
        <w:rPr>
          <w:rFonts w:ascii="URWPalladioL-Roma" w:hAnsi="URWPalladioL-Roma" w:cs="URWPalladioL-Roma"/>
          <w:sz w:val="29"/>
          <w:szCs w:val="29"/>
          <w:lang w:val="en-US"/>
        </w:rPr>
        <w:t xml:space="preserve"> Behrens</w:t>
      </w:r>
      <w:r w:rsidRPr="00DC0173">
        <w:rPr>
          <w:rFonts w:ascii="CMSY10" w:hAnsi="CMSY10" w:cs="CMSY10"/>
          <w:sz w:val="21"/>
          <w:szCs w:val="21"/>
          <w:lang w:val="en-US"/>
        </w:rPr>
        <w:t xml:space="preserve">_ </w:t>
      </w:r>
      <w:r w:rsidRPr="00DC0173">
        <w:rPr>
          <w:rFonts w:ascii="URWPalladioL-Roma" w:hAnsi="URWPalladioL-Roma" w:cs="URWPalladioL-Roma"/>
          <w:sz w:val="29"/>
          <w:szCs w:val="29"/>
          <w:lang w:val="en-US"/>
        </w:rPr>
        <w:t>Dmitry Pokrovsky</w:t>
      </w:r>
      <w:r w:rsidRPr="00DC0173">
        <w:rPr>
          <w:rFonts w:ascii="URWPalladioL-Roma" w:hAnsi="URWPalladioL-Roma" w:cs="URWPalladioL-Roma"/>
          <w:sz w:val="20"/>
          <w:szCs w:val="20"/>
          <w:lang w:val="en-US"/>
        </w:rPr>
        <w:t>†</w:t>
      </w:r>
    </w:p>
    <w:p w:rsidR="00DC0173" w:rsidRDefault="00DC0173" w:rsidP="00DC0173">
      <w:pPr>
        <w:autoSpaceDE w:val="0"/>
        <w:autoSpaceDN w:val="0"/>
        <w:adjustRightInd w:val="0"/>
        <w:spacing w:after="0" w:line="240" w:lineRule="auto"/>
        <w:jc w:val="center"/>
        <w:rPr>
          <w:rFonts w:cs="URWPalladioL-Roma"/>
          <w:sz w:val="20"/>
          <w:szCs w:val="20"/>
        </w:rPr>
      </w:pPr>
      <w:proofErr w:type="spellStart"/>
      <w:r w:rsidRPr="00DC0173">
        <w:rPr>
          <w:rFonts w:ascii="URWPalladioL-Roma" w:hAnsi="URWPalladioL-Roma" w:cs="URWPalladioL-Roma"/>
          <w:sz w:val="29"/>
          <w:szCs w:val="29"/>
          <w:lang w:val="en-US"/>
        </w:rPr>
        <w:t>Evgeny</w:t>
      </w:r>
      <w:proofErr w:type="spellEnd"/>
      <w:r w:rsidRPr="00DC0173">
        <w:rPr>
          <w:rFonts w:ascii="URWPalladioL-Roma" w:hAnsi="URWPalladioL-Roma" w:cs="URWPalladioL-Roma"/>
          <w:sz w:val="29"/>
          <w:szCs w:val="29"/>
          <w:lang w:val="en-US"/>
        </w:rPr>
        <w:t xml:space="preserve"> </w:t>
      </w:r>
      <w:proofErr w:type="spellStart"/>
      <w:r w:rsidRPr="00DC0173">
        <w:rPr>
          <w:rFonts w:ascii="URWPalladioL-Roma" w:hAnsi="URWPalladioL-Roma" w:cs="URWPalladioL-Roma"/>
          <w:sz w:val="29"/>
          <w:szCs w:val="29"/>
          <w:lang w:val="en-US"/>
        </w:rPr>
        <w:t>Zhelobodko</w:t>
      </w:r>
      <w:proofErr w:type="spellEnd"/>
      <w:r w:rsidRPr="00DC0173">
        <w:rPr>
          <w:rFonts w:ascii="URWPalladioL-Roma" w:hAnsi="URWPalladioL-Roma" w:cs="URWPalladioL-Roma"/>
          <w:sz w:val="20"/>
          <w:szCs w:val="20"/>
          <w:lang w:val="en-US"/>
        </w:rPr>
        <w:t>‡</w:t>
      </w:r>
    </w:p>
    <w:p w:rsidR="00DC0173" w:rsidRPr="00DC0173" w:rsidRDefault="00DC0173" w:rsidP="00DC0173">
      <w:pPr>
        <w:autoSpaceDE w:val="0"/>
        <w:autoSpaceDN w:val="0"/>
        <w:adjustRightInd w:val="0"/>
        <w:spacing w:after="0" w:line="240" w:lineRule="auto"/>
        <w:jc w:val="center"/>
        <w:rPr>
          <w:rFonts w:cs="URWPalladioL-Roma"/>
          <w:sz w:val="20"/>
          <w:szCs w:val="20"/>
        </w:rPr>
      </w:pPr>
    </w:p>
    <w:p w:rsidR="00DC0173" w:rsidRDefault="00DC0173" w:rsidP="00DC0173">
      <w:pPr>
        <w:autoSpaceDE w:val="0"/>
        <w:autoSpaceDN w:val="0"/>
        <w:adjustRightInd w:val="0"/>
        <w:spacing w:after="0" w:line="240" w:lineRule="auto"/>
        <w:jc w:val="center"/>
        <w:rPr>
          <w:rFonts w:cs="TeXPalladioL-SC"/>
          <w:sz w:val="29"/>
          <w:szCs w:val="29"/>
        </w:rPr>
      </w:pPr>
      <w:r w:rsidRPr="00DC0173">
        <w:rPr>
          <w:rFonts w:ascii="URWPalladioL-Roma" w:hAnsi="URWPalladioL-Roma" w:cs="URWPalladioL-Roma"/>
          <w:sz w:val="29"/>
          <w:szCs w:val="29"/>
          <w:lang w:val="en-US"/>
        </w:rPr>
        <w:t xml:space="preserve">April </w:t>
      </w:r>
      <w:r w:rsidRPr="00DC0173">
        <w:rPr>
          <w:rFonts w:ascii="TeXPalladioL-SC" w:hAnsi="TeXPalladioL-SC" w:cs="TeXPalladioL-SC"/>
          <w:sz w:val="29"/>
          <w:szCs w:val="29"/>
          <w:lang w:val="en-US"/>
        </w:rPr>
        <w:t>8</w:t>
      </w:r>
      <w:r w:rsidRPr="00DC0173">
        <w:rPr>
          <w:rFonts w:ascii="URWPalladioL-Roma" w:hAnsi="URWPalladioL-Roma" w:cs="URWPalladioL-Roma"/>
          <w:sz w:val="29"/>
          <w:szCs w:val="29"/>
          <w:lang w:val="en-US"/>
        </w:rPr>
        <w:t xml:space="preserve">, </w:t>
      </w:r>
      <w:r w:rsidRPr="00DC0173">
        <w:rPr>
          <w:rFonts w:ascii="TeXPalladioL-SC" w:hAnsi="TeXPalladioL-SC" w:cs="TeXPalladioL-SC"/>
          <w:sz w:val="29"/>
          <w:szCs w:val="29"/>
          <w:lang w:val="en-US"/>
        </w:rPr>
        <w:t>2015</w:t>
      </w:r>
    </w:p>
    <w:p w:rsidR="00DC0173" w:rsidRPr="00DC0173" w:rsidRDefault="00DC0173" w:rsidP="00DC0173">
      <w:pPr>
        <w:autoSpaceDE w:val="0"/>
        <w:autoSpaceDN w:val="0"/>
        <w:adjustRightInd w:val="0"/>
        <w:spacing w:after="0" w:line="240" w:lineRule="auto"/>
        <w:jc w:val="center"/>
        <w:rPr>
          <w:rFonts w:cs="TeXPalladioL-SC"/>
          <w:sz w:val="29"/>
          <w:szCs w:val="29"/>
        </w:rPr>
      </w:pPr>
    </w:p>
    <w:p w:rsidR="00DC0173" w:rsidRDefault="00DC0173" w:rsidP="00DC0173">
      <w:pPr>
        <w:autoSpaceDE w:val="0"/>
        <w:autoSpaceDN w:val="0"/>
        <w:adjustRightInd w:val="0"/>
        <w:spacing w:after="0" w:line="240" w:lineRule="auto"/>
        <w:jc w:val="center"/>
        <w:rPr>
          <w:rFonts w:cs="URWPalladioL-Bold"/>
          <w:b/>
          <w:bCs/>
        </w:rPr>
      </w:pPr>
      <w:r w:rsidRPr="00DC0173">
        <w:rPr>
          <w:rFonts w:ascii="URWPalladioL-Bold" w:hAnsi="URWPalladioL-Bold" w:cs="URWPalladioL-Bold"/>
          <w:b/>
          <w:bCs/>
          <w:lang w:val="en-US"/>
        </w:rPr>
        <w:t>Abstract</w:t>
      </w:r>
    </w:p>
    <w:p w:rsidR="00DC0173" w:rsidRPr="00DC0173" w:rsidRDefault="00DC0173" w:rsidP="00DC0173">
      <w:pPr>
        <w:autoSpaceDE w:val="0"/>
        <w:autoSpaceDN w:val="0"/>
        <w:adjustRightInd w:val="0"/>
        <w:spacing w:after="0" w:line="240" w:lineRule="auto"/>
        <w:rPr>
          <w:rFonts w:cs="URWPalladioL-Bold"/>
          <w:b/>
          <w:bCs/>
        </w:rPr>
      </w:pPr>
    </w:p>
    <w:p w:rsidR="00DC0173" w:rsidRPr="00DC0173" w:rsidRDefault="00DC0173" w:rsidP="00DC0173">
      <w:pPr>
        <w:autoSpaceDE w:val="0"/>
        <w:autoSpaceDN w:val="0"/>
        <w:adjustRightInd w:val="0"/>
        <w:spacing w:after="0" w:line="240" w:lineRule="auto"/>
        <w:jc w:val="both"/>
        <w:rPr>
          <w:rFonts w:ascii="URWPalladioL-Roma" w:hAnsi="URWPalladioL-Roma" w:cs="URWPalladioL-Roma"/>
          <w:lang w:val="en-US"/>
        </w:rPr>
      </w:pPr>
      <w:r w:rsidRPr="00DC0173">
        <w:rPr>
          <w:rFonts w:ascii="URWPalladioL-Roma" w:hAnsi="URWPalladioL-Roma" w:cs="URWPalladioL-Roma"/>
          <w:lang w:val="en-US"/>
        </w:rPr>
        <w:t>We develop a model in which heterogeneous agents self-select into entrepreneurship</w:t>
      </w:r>
    </w:p>
    <w:p w:rsidR="00DC0173" w:rsidRPr="00DC0173" w:rsidRDefault="00DC0173" w:rsidP="00DC0173">
      <w:pPr>
        <w:autoSpaceDE w:val="0"/>
        <w:autoSpaceDN w:val="0"/>
        <w:adjustRightInd w:val="0"/>
        <w:spacing w:after="0" w:line="240" w:lineRule="auto"/>
        <w:jc w:val="both"/>
        <w:rPr>
          <w:rFonts w:ascii="URWPalladioL-Roma" w:hAnsi="URWPalladioL-Roma" w:cs="URWPalladioL-Roma"/>
          <w:lang w:val="en-US"/>
        </w:rPr>
      </w:pPr>
      <w:proofErr w:type="gramStart"/>
      <w:r w:rsidRPr="00DC0173">
        <w:rPr>
          <w:rFonts w:ascii="URWPalladioL-Roma" w:hAnsi="URWPalladioL-Roma" w:cs="URWPalladioL-Roma"/>
          <w:lang w:val="en-US"/>
        </w:rPr>
        <w:t>and</w:t>
      </w:r>
      <w:proofErr w:type="gramEnd"/>
      <w:r w:rsidRPr="00DC0173">
        <w:rPr>
          <w:rFonts w:ascii="URWPalladioL-Roma" w:hAnsi="URWPalladioL-Roma" w:cs="URWPalladioL-Roma"/>
          <w:lang w:val="en-US"/>
        </w:rPr>
        <w:t xml:space="preserve"> choose locations. When the ability distribution in cities is fixed the effect of market size</w:t>
      </w:r>
    </w:p>
    <w:p w:rsidR="00DC0173" w:rsidRPr="00DC0173" w:rsidRDefault="00DC0173" w:rsidP="00DC0173">
      <w:pPr>
        <w:autoSpaceDE w:val="0"/>
        <w:autoSpaceDN w:val="0"/>
        <w:adjustRightInd w:val="0"/>
        <w:spacing w:after="0" w:line="240" w:lineRule="auto"/>
        <w:jc w:val="both"/>
        <w:rPr>
          <w:rFonts w:ascii="URWPalladioL-Roma" w:hAnsi="URWPalladioL-Roma" w:cs="URWPalladioL-Roma"/>
          <w:lang w:val="en-US"/>
        </w:rPr>
      </w:pPr>
      <w:proofErr w:type="gramStart"/>
      <w:r w:rsidRPr="00DC0173">
        <w:rPr>
          <w:rFonts w:ascii="URWPalladioL-Roma" w:hAnsi="URWPalladioL-Roma" w:cs="URWPalladioL-Roma"/>
          <w:lang w:val="en-US"/>
        </w:rPr>
        <w:t>on</w:t>
      </w:r>
      <w:proofErr w:type="gramEnd"/>
      <w:r w:rsidRPr="00DC0173">
        <w:rPr>
          <w:rFonts w:ascii="URWPalladioL-Roma" w:hAnsi="URWPalladioL-Roma" w:cs="URWPalladioL-Roma"/>
          <w:lang w:val="en-US"/>
        </w:rPr>
        <w:t xml:space="preserve"> the ratio of entrepreneurs to workers, and on income inequality, crucially hinges on two</w:t>
      </w:r>
    </w:p>
    <w:p w:rsidR="00DC0173" w:rsidRPr="00DC0173" w:rsidRDefault="00DC0173" w:rsidP="00DC0173">
      <w:pPr>
        <w:autoSpaceDE w:val="0"/>
        <w:autoSpaceDN w:val="0"/>
        <w:adjustRightInd w:val="0"/>
        <w:spacing w:after="0" w:line="240" w:lineRule="auto"/>
        <w:jc w:val="both"/>
        <w:rPr>
          <w:rFonts w:ascii="URWPalladioL-Roma" w:hAnsi="URWPalladioL-Roma" w:cs="URWPalladioL-Roma"/>
          <w:lang w:val="en-US"/>
        </w:rPr>
      </w:pPr>
      <w:proofErr w:type="gramStart"/>
      <w:r w:rsidRPr="00DC0173">
        <w:rPr>
          <w:rFonts w:ascii="URWPalladioL-Roma" w:hAnsi="URWPalladioL-Roma" w:cs="URWPalladioL-Roma"/>
          <w:lang w:val="en-US"/>
        </w:rPr>
        <w:t>properties</w:t>
      </w:r>
      <w:proofErr w:type="gramEnd"/>
      <w:r w:rsidRPr="00DC0173">
        <w:rPr>
          <w:rFonts w:ascii="URWPalladioL-Roma" w:hAnsi="URWPalladioL-Roma" w:cs="URWPalladioL-Roma"/>
          <w:lang w:val="en-US"/>
        </w:rPr>
        <w:t xml:space="preserve"> of the lower-tier utility function: its elasticity of substitution and its Arrow-Pratt</w:t>
      </w:r>
    </w:p>
    <w:p w:rsidR="00DC0173" w:rsidRPr="00DC0173" w:rsidRDefault="00DC0173" w:rsidP="00DC0173">
      <w:pPr>
        <w:autoSpaceDE w:val="0"/>
        <w:autoSpaceDN w:val="0"/>
        <w:adjustRightInd w:val="0"/>
        <w:spacing w:after="0" w:line="240" w:lineRule="auto"/>
        <w:jc w:val="both"/>
        <w:rPr>
          <w:rFonts w:ascii="URWPalladioL-Roma" w:hAnsi="URWPalladioL-Roma" w:cs="URWPalladioL-Roma"/>
          <w:lang w:val="en-US"/>
        </w:rPr>
      </w:pPr>
      <w:proofErr w:type="gramStart"/>
      <w:r w:rsidRPr="00DC0173">
        <w:rPr>
          <w:rFonts w:ascii="URWPalladioL-Roma" w:hAnsi="URWPalladioL-Roma" w:cs="URWPalladioL-Roma"/>
          <w:lang w:val="en-US"/>
        </w:rPr>
        <w:t>index</w:t>
      </w:r>
      <w:proofErr w:type="gramEnd"/>
      <w:r w:rsidRPr="00DC0173">
        <w:rPr>
          <w:rFonts w:ascii="URWPalladioL-Roma" w:hAnsi="URWPalladioL-Roma" w:cs="URWPalladioL-Roma"/>
          <w:lang w:val="en-US"/>
        </w:rPr>
        <w:t xml:space="preserve"> of relative risk aversion. When the ability distribution in cities is no longer fixed, we</w:t>
      </w:r>
    </w:p>
    <w:p w:rsidR="00DC0173" w:rsidRPr="00DC0173" w:rsidRDefault="00DC0173" w:rsidP="00DC0173">
      <w:pPr>
        <w:autoSpaceDE w:val="0"/>
        <w:autoSpaceDN w:val="0"/>
        <w:adjustRightInd w:val="0"/>
        <w:spacing w:after="0" w:line="240" w:lineRule="auto"/>
        <w:jc w:val="both"/>
        <w:rPr>
          <w:rFonts w:ascii="URWPalladioL-Roma" w:hAnsi="URWPalladioL-Roma" w:cs="URWPalladioL-Roma"/>
          <w:lang w:val="en-US"/>
        </w:rPr>
      </w:pPr>
      <w:proofErr w:type="gramStart"/>
      <w:r w:rsidRPr="00DC0173">
        <w:rPr>
          <w:rFonts w:ascii="URWPalladioL-Roma" w:hAnsi="URWPalladioL-Roma" w:cs="URWPalladioL-Roma"/>
          <w:lang w:val="en-US"/>
        </w:rPr>
        <w:t>show</w:t>
      </w:r>
      <w:proofErr w:type="gramEnd"/>
      <w:r w:rsidRPr="00DC0173">
        <w:rPr>
          <w:rFonts w:ascii="URWPalladioL-Roma" w:hAnsi="URWPalladioL-Roma" w:cs="URWPalladioL-Roma"/>
          <w:lang w:val="en-US"/>
        </w:rPr>
        <w:t xml:space="preserve"> how simple complementarities between entrepreneurs and workers yield two-sided</w:t>
      </w:r>
    </w:p>
    <w:p w:rsidR="00DC0173" w:rsidRPr="00DC0173" w:rsidRDefault="00DC0173" w:rsidP="00DC0173">
      <w:pPr>
        <w:autoSpaceDE w:val="0"/>
        <w:autoSpaceDN w:val="0"/>
        <w:adjustRightInd w:val="0"/>
        <w:spacing w:after="0" w:line="240" w:lineRule="auto"/>
        <w:jc w:val="both"/>
        <w:rPr>
          <w:rFonts w:ascii="URWPalladioL-Roma" w:hAnsi="URWPalladioL-Roma" w:cs="URWPalladioL-Roma"/>
          <w:lang w:val="en-US"/>
        </w:rPr>
      </w:pPr>
      <w:proofErr w:type="gramStart"/>
      <w:r w:rsidRPr="00DC0173">
        <w:rPr>
          <w:rFonts w:ascii="URWPalladioL-Roma" w:hAnsi="URWPalladioL-Roma" w:cs="URWPalladioL-Roma"/>
          <w:lang w:val="en-US"/>
        </w:rPr>
        <w:t>sorting</w:t>
      </w:r>
      <w:proofErr w:type="gramEnd"/>
      <w:r w:rsidRPr="00DC0173">
        <w:rPr>
          <w:rFonts w:ascii="URWPalladioL-Roma" w:hAnsi="URWPalladioL-Roma" w:cs="URWPalladioL-Roma"/>
          <w:lang w:val="en-US"/>
        </w:rPr>
        <w:t xml:space="preserve"> </w:t>
      </w:r>
      <w:proofErr w:type="spellStart"/>
      <w:r w:rsidRPr="00DC0173">
        <w:rPr>
          <w:rFonts w:ascii="URWPalladioL-Roma" w:hAnsi="URWPalladioL-Roma" w:cs="URWPalladioL-Roma"/>
          <w:lang w:val="en-US"/>
        </w:rPr>
        <w:t>equilibria</w:t>
      </w:r>
      <w:proofErr w:type="spellEnd"/>
      <w:r w:rsidRPr="00DC0173">
        <w:rPr>
          <w:rFonts w:ascii="URWPalladioL-Roma" w:hAnsi="URWPalladioL-Roma" w:cs="URWPalladioL-Roma"/>
          <w:lang w:val="en-US"/>
        </w:rPr>
        <w:t xml:space="preserve"> where the most skilled and the least skilled agents locate in a very unequal</w:t>
      </w:r>
    </w:p>
    <w:p w:rsidR="00DC0173" w:rsidRPr="00DC0173" w:rsidRDefault="00DC0173" w:rsidP="00DC0173">
      <w:pPr>
        <w:autoSpaceDE w:val="0"/>
        <w:autoSpaceDN w:val="0"/>
        <w:adjustRightInd w:val="0"/>
        <w:spacing w:after="0" w:line="240" w:lineRule="auto"/>
        <w:jc w:val="both"/>
        <w:rPr>
          <w:rFonts w:ascii="URWPalladioL-Roma" w:hAnsi="URWPalladioL-Roma" w:cs="URWPalladioL-Roma"/>
          <w:lang w:val="en-US"/>
        </w:rPr>
      </w:pPr>
      <w:proofErr w:type="gramStart"/>
      <w:r w:rsidRPr="00DC0173">
        <w:rPr>
          <w:rFonts w:ascii="URWPalladioL-Roma" w:hAnsi="URWPalladioL-Roma" w:cs="URWPalladioL-Roma"/>
          <w:lang w:val="en-US"/>
        </w:rPr>
        <w:t>city</w:t>
      </w:r>
      <w:proofErr w:type="gramEnd"/>
      <w:r w:rsidRPr="00DC0173">
        <w:rPr>
          <w:rFonts w:ascii="URWPalladioL-Roma" w:hAnsi="URWPalladioL-Roma" w:cs="URWPalladioL-Roma"/>
          <w:lang w:val="en-US"/>
        </w:rPr>
        <w:t>, whereas the intermediate types form a more equal city. Sorting across cities exacerbates</w:t>
      </w:r>
    </w:p>
    <w:p w:rsidR="00DC0173" w:rsidRDefault="00DC0173" w:rsidP="00DC0173">
      <w:pPr>
        <w:autoSpaceDE w:val="0"/>
        <w:autoSpaceDN w:val="0"/>
        <w:adjustRightInd w:val="0"/>
        <w:spacing w:after="0" w:line="240" w:lineRule="auto"/>
        <w:jc w:val="both"/>
        <w:rPr>
          <w:rFonts w:cs="URWPalladioL-Roma"/>
        </w:rPr>
      </w:pPr>
      <w:proofErr w:type="gramStart"/>
      <w:r w:rsidRPr="00DC0173">
        <w:rPr>
          <w:rFonts w:ascii="URWPalladioL-Roma" w:hAnsi="URWPalladioL-Roma" w:cs="URWPalladioL-Roma"/>
          <w:lang w:val="en-US"/>
        </w:rPr>
        <w:t>within</w:t>
      </w:r>
      <w:proofErr w:type="gramEnd"/>
      <w:r w:rsidRPr="00DC0173">
        <w:rPr>
          <w:rFonts w:ascii="URWPalladioL-Roma" w:hAnsi="URWPalladioL-Roma" w:cs="URWPalladioL-Roma"/>
          <w:lang w:val="en-US"/>
        </w:rPr>
        <w:t xml:space="preserve"> and between city inequalities.</w:t>
      </w:r>
    </w:p>
    <w:p w:rsidR="00DC0173" w:rsidRPr="00DC0173" w:rsidRDefault="00DC0173" w:rsidP="00DC0173">
      <w:pPr>
        <w:autoSpaceDE w:val="0"/>
        <w:autoSpaceDN w:val="0"/>
        <w:adjustRightInd w:val="0"/>
        <w:spacing w:after="0" w:line="240" w:lineRule="auto"/>
        <w:jc w:val="both"/>
        <w:rPr>
          <w:rFonts w:cs="URWPalladioL-Roma"/>
        </w:rPr>
      </w:pPr>
    </w:p>
    <w:p w:rsidR="00DC0173" w:rsidRDefault="00DC0173" w:rsidP="00DC0173">
      <w:pPr>
        <w:autoSpaceDE w:val="0"/>
        <w:autoSpaceDN w:val="0"/>
        <w:adjustRightInd w:val="0"/>
        <w:spacing w:after="0" w:line="240" w:lineRule="auto"/>
        <w:jc w:val="both"/>
        <w:rPr>
          <w:rFonts w:cs="URWPalladioL-Roma"/>
        </w:rPr>
      </w:pPr>
      <w:r w:rsidRPr="00DC0173">
        <w:rPr>
          <w:rFonts w:ascii="URWPalladioL-Bold" w:hAnsi="URWPalladioL-Bold" w:cs="URWPalladioL-Bold"/>
          <w:b/>
          <w:bCs/>
          <w:lang w:val="en-US"/>
        </w:rPr>
        <w:t xml:space="preserve">Keywords: </w:t>
      </w:r>
      <w:r w:rsidRPr="00DC0173">
        <w:rPr>
          <w:rFonts w:ascii="URWPalladioL-Roma" w:hAnsi="URWPalladioL-Roma" w:cs="URWPalladioL-Roma"/>
          <w:lang w:val="en-US"/>
        </w:rPr>
        <w:t>market size; entrepreneurship; sorting; income inequality.</w:t>
      </w:r>
    </w:p>
    <w:p w:rsidR="00DC0173" w:rsidRPr="00DC0173" w:rsidRDefault="00DC0173" w:rsidP="00DC0173">
      <w:pPr>
        <w:autoSpaceDE w:val="0"/>
        <w:autoSpaceDN w:val="0"/>
        <w:adjustRightInd w:val="0"/>
        <w:spacing w:after="0" w:line="240" w:lineRule="auto"/>
        <w:rPr>
          <w:rFonts w:cs="URWPalladioL-Roma"/>
        </w:rPr>
      </w:pPr>
    </w:p>
    <w:p w:rsidR="00DC0173" w:rsidRDefault="00DC0173" w:rsidP="00DC0173">
      <w:pPr>
        <w:autoSpaceDE w:val="0"/>
        <w:autoSpaceDN w:val="0"/>
        <w:adjustRightInd w:val="0"/>
        <w:spacing w:after="0" w:line="240" w:lineRule="auto"/>
        <w:rPr>
          <w:rFonts w:cs="TeXPalladioL-SC"/>
        </w:rPr>
      </w:pPr>
      <w:r w:rsidRPr="00DC0173">
        <w:rPr>
          <w:rFonts w:ascii="URWPalladioL-Bold" w:hAnsi="URWPalladioL-Bold" w:cs="URWPalladioL-Bold"/>
          <w:b/>
          <w:bCs/>
          <w:lang w:val="en-US"/>
        </w:rPr>
        <w:t xml:space="preserve">JEL classification: </w:t>
      </w:r>
      <w:r w:rsidRPr="00DC0173">
        <w:rPr>
          <w:rFonts w:ascii="URWPalladioL-Roma" w:hAnsi="URWPalladioL-Roma" w:cs="URWPalladioL-Roma"/>
          <w:lang w:val="en-US"/>
        </w:rPr>
        <w:t>D</w:t>
      </w:r>
      <w:r w:rsidRPr="00DC0173">
        <w:rPr>
          <w:rFonts w:ascii="TeXPalladioL-SC" w:hAnsi="TeXPalladioL-SC" w:cs="TeXPalladioL-SC"/>
          <w:lang w:val="en-US"/>
        </w:rPr>
        <w:t>31</w:t>
      </w:r>
      <w:r w:rsidRPr="00DC0173">
        <w:rPr>
          <w:rFonts w:ascii="URWPalladioL-Roma" w:hAnsi="URWPalladioL-Roma" w:cs="URWPalladioL-Roma"/>
          <w:lang w:val="en-US"/>
        </w:rPr>
        <w:t>; D</w:t>
      </w:r>
      <w:r w:rsidRPr="00DC0173">
        <w:rPr>
          <w:rFonts w:ascii="TeXPalladioL-SC" w:hAnsi="TeXPalladioL-SC" w:cs="TeXPalladioL-SC"/>
          <w:lang w:val="en-US"/>
        </w:rPr>
        <w:t>43</w:t>
      </w:r>
      <w:r w:rsidRPr="00DC0173">
        <w:rPr>
          <w:rFonts w:ascii="URWPalladioL-Roma" w:hAnsi="URWPalladioL-Roma" w:cs="URWPalladioL-Roma"/>
          <w:lang w:val="en-US"/>
        </w:rPr>
        <w:t>; L</w:t>
      </w:r>
      <w:r w:rsidRPr="00DC0173">
        <w:rPr>
          <w:rFonts w:ascii="TeXPalladioL-SC" w:hAnsi="TeXPalladioL-SC" w:cs="TeXPalladioL-SC"/>
          <w:lang w:val="en-US"/>
        </w:rPr>
        <w:t>11</w:t>
      </w:r>
      <w:r w:rsidRPr="00DC0173">
        <w:rPr>
          <w:rFonts w:ascii="URWPalladioL-Roma" w:hAnsi="URWPalladioL-Roma" w:cs="URWPalladioL-Roma"/>
          <w:lang w:val="en-US"/>
        </w:rPr>
        <w:t>; L</w:t>
      </w:r>
      <w:r w:rsidRPr="00DC0173">
        <w:rPr>
          <w:rFonts w:ascii="TeXPalladioL-SC" w:hAnsi="TeXPalladioL-SC" w:cs="TeXPalladioL-SC"/>
          <w:lang w:val="en-US"/>
        </w:rPr>
        <w:t>26</w:t>
      </w:r>
    </w:p>
    <w:p w:rsidR="00DC0173" w:rsidRPr="00DC0173" w:rsidRDefault="00DC0173" w:rsidP="00DC0173">
      <w:pPr>
        <w:autoSpaceDE w:val="0"/>
        <w:autoSpaceDN w:val="0"/>
        <w:adjustRightInd w:val="0"/>
        <w:spacing w:after="0" w:line="240" w:lineRule="auto"/>
        <w:rPr>
          <w:rFonts w:cs="TeXPalladioL-SC"/>
        </w:rPr>
      </w:pPr>
    </w:p>
    <w:p w:rsidR="00DC0173" w:rsidRPr="00DC0173" w:rsidRDefault="00DC0173" w:rsidP="00DC0173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  <w:lang w:val="en-US"/>
        </w:rPr>
      </w:pPr>
      <w:r w:rsidRPr="00DC0173">
        <w:rPr>
          <w:rFonts w:ascii="CMSY10" w:hAnsi="CMSY10" w:cs="CMSY10"/>
          <w:sz w:val="16"/>
          <w:szCs w:val="16"/>
          <w:lang w:val="en-US"/>
        </w:rPr>
        <w:t>_</w:t>
      </w:r>
      <w:r w:rsidRPr="00DC0173">
        <w:rPr>
          <w:rFonts w:ascii="URWPalladioL-Ital" w:hAnsi="URWPalladioL-Ital" w:cs="URWPalladioL-Ital"/>
          <w:sz w:val="20"/>
          <w:szCs w:val="20"/>
          <w:lang w:val="en-US"/>
        </w:rPr>
        <w:t xml:space="preserve">Corresponding author: </w:t>
      </w:r>
      <w:r w:rsidRPr="00DC0173">
        <w:rPr>
          <w:rFonts w:ascii="URWPalladioL-Roma" w:hAnsi="URWPalladioL-Roma" w:cs="URWPalladioL-Roma"/>
          <w:sz w:val="20"/>
          <w:szCs w:val="20"/>
          <w:lang w:val="en-US"/>
        </w:rPr>
        <w:t xml:space="preserve">Dept. of Economics, </w:t>
      </w:r>
      <w:proofErr w:type="spellStart"/>
      <w:r w:rsidRPr="00DC0173">
        <w:rPr>
          <w:rFonts w:ascii="URWPalladioL-Roma" w:hAnsi="URWPalladioL-Roma" w:cs="URWPalladioL-Roma"/>
          <w:sz w:val="20"/>
          <w:szCs w:val="20"/>
          <w:lang w:val="en-US"/>
        </w:rPr>
        <w:t>Université</w:t>
      </w:r>
      <w:proofErr w:type="spellEnd"/>
      <w:r w:rsidRPr="00DC0173">
        <w:rPr>
          <w:rFonts w:ascii="URWPalladioL-Roma" w:hAnsi="URWPalladioL-Roma" w:cs="URWPalladioL-Roma"/>
          <w:sz w:val="20"/>
          <w:szCs w:val="20"/>
          <w:lang w:val="en-US"/>
        </w:rPr>
        <w:t xml:space="preserve"> du Québec à Montréal (</w:t>
      </w:r>
      <w:proofErr w:type="spellStart"/>
      <w:r w:rsidRPr="00DC0173">
        <w:rPr>
          <w:rFonts w:ascii="TeXPalladioL-SC" w:hAnsi="TeXPalladioL-SC" w:cs="TeXPalladioL-SC"/>
          <w:sz w:val="20"/>
          <w:szCs w:val="20"/>
          <w:lang w:val="en-US"/>
        </w:rPr>
        <w:t>esg</w:t>
      </w:r>
      <w:proofErr w:type="spellEnd"/>
      <w:r w:rsidRPr="00DC0173">
        <w:rPr>
          <w:rFonts w:ascii="URWPalladioL-Roma" w:hAnsi="URWPalladioL-Roma" w:cs="URWPalladioL-Roma"/>
          <w:sz w:val="20"/>
          <w:szCs w:val="20"/>
          <w:lang w:val="en-US"/>
        </w:rPr>
        <w:t>–</w:t>
      </w:r>
      <w:proofErr w:type="spellStart"/>
      <w:r w:rsidRPr="00DC0173">
        <w:rPr>
          <w:rFonts w:ascii="TeXPalladioL-SC" w:hAnsi="TeXPalladioL-SC" w:cs="TeXPalladioL-SC"/>
          <w:sz w:val="20"/>
          <w:szCs w:val="20"/>
          <w:lang w:val="en-US"/>
        </w:rPr>
        <w:t>uqam</w:t>
      </w:r>
      <w:proofErr w:type="spellEnd"/>
      <w:r w:rsidRPr="00DC0173">
        <w:rPr>
          <w:rFonts w:ascii="URWPalladioL-Roma" w:hAnsi="URWPalladioL-Roma" w:cs="URWPalladioL-Roma"/>
          <w:sz w:val="20"/>
          <w:szCs w:val="20"/>
          <w:lang w:val="en-US"/>
        </w:rPr>
        <w:t xml:space="preserve">), Case </w:t>
      </w:r>
      <w:proofErr w:type="spellStart"/>
      <w:r w:rsidRPr="00DC0173">
        <w:rPr>
          <w:rFonts w:ascii="URWPalladioL-Roma" w:hAnsi="URWPalladioL-Roma" w:cs="URWPalladioL-Roma"/>
          <w:sz w:val="20"/>
          <w:szCs w:val="20"/>
          <w:lang w:val="en-US"/>
        </w:rPr>
        <w:t>postale</w:t>
      </w:r>
      <w:proofErr w:type="spellEnd"/>
      <w:r w:rsidRPr="00DC0173">
        <w:rPr>
          <w:rFonts w:ascii="URWPalladioL-Roma" w:hAnsi="URWPalladioL-Roma" w:cs="URWPalladioL-Roma"/>
          <w:sz w:val="20"/>
          <w:szCs w:val="20"/>
          <w:lang w:val="en-US"/>
        </w:rPr>
        <w:t xml:space="preserve"> </w:t>
      </w:r>
      <w:r w:rsidRPr="00DC0173">
        <w:rPr>
          <w:rFonts w:ascii="TeXPalladioL-SC" w:hAnsi="TeXPalladioL-SC" w:cs="TeXPalladioL-SC"/>
          <w:sz w:val="20"/>
          <w:szCs w:val="20"/>
          <w:lang w:val="en-US"/>
        </w:rPr>
        <w:t>8888</w:t>
      </w:r>
      <w:r w:rsidRPr="00DC0173">
        <w:rPr>
          <w:rFonts w:ascii="URWPalladioL-Roma" w:hAnsi="URWPalladioL-Roma" w:cs="URWPalladioL-Roma"/>
          <w:sz w:val="20"/>
          <w:szCs w:val="20"/>
          <w:lang w:val="en-US"/>
        </w:rPr>
        <w:t>,</w:t>
      </w:r>
    </w:p>
    <w:p w:rsidR="00DC0173" w:rsidRPr="00DC0173" w:rsidRDefault="00DC0173" w:rsidP="00DC0173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  <w:lang w:val="en-US"/>
        </w:rPr>
      </w:pPr>
      <w:proofErr w:type="spellStart"/>
      <w:proofErr w:type="gramStart"/>
      <w:r w:rsidRPr="00DC0173">
        <w:rPr>
          <w:rFonts w:ascii="URWPalladioL-Roma" w:hAnsi="URWPalladioL-Roma" w:cs="URWPalladioL-Roma"/>
          <w:sz w:val="20"/>
          <w:szCs w:val="20"/>
          <w:lang w:val="en-US"/>
        </w:rPr>
        <w:t>Succ</w:t>
      </w:r>
      <w:proofErr w:type="spellEnd"/>
      <w:r w:rsidRPr="00DC0173">
        <w:rPr>
          <w:rFonts w:ascii="URWPalladioL-Roma" w:hAnsi="URWPalladioL-Roma" w:cs="URWPalladioL-Roma"/>
          <w:sz w:val="20"/>
          <w:szCs w:val="20"/>
          <w:lang w:val="en-US"/>
        </w:rPr>
        <w:t>.</w:t>
      </w:r>
      <w:proofErr w:type="gramEnd"/>
      <w:r w:rsidRPr="00DC0173">
        <w:rPr>
          <w:rFonts w:ascii="URWPalladioL-Roma" w:hAnsi="URWPalladioL-Roma" w:cs="URWPalladioL-Roma"/>
          <w:sz w:val="20"/>
          <w:szCs w:val="20"/>
          <w:lang w:val="en-US"/>
        </w:rPr>
        <w:t xml:space="preserve"> Centre-Ville, Montréal, QC, H</w:t>
      </w:r>
      <w:r w:rsidRPr="00DC0173">
        <w:rPr>
          <w:rFonts w:ascii="TeXPalladioL-SC" w:hAnsi="TeXPalladioL-SC" w:cs="TeXPalladioL-SC"/>
          <w:sz w:val="20"/>
          <w:szCs w:val="20"/>
          <w:lang w:val="en-US"/>
        </w:rPr>
        <w:t>3</w:t>
      </w:r>
      <w:r w:rsidRPr="00DC0173">
        <w:rPr>
          <w:rFonts w:ascii="URWPalladioL-Roma" w:hAnsi="URWPalladioL-Roma" w:cs="URWPalladioL-Roma"/>
          <w:sz w:val="20"/>
          <w:szCs w:val="20"/>
          <w:lang w:val="en-US"/>
        </w:rPr>
        <w:t xml:space="preserve">C </w:t>
      </w:r>
      <w:r w:rsidRPr="00DC0173">
        <w:rPr>
          <w:rFonts w:ascii="TeXPalladioL-SC" w:hAnsi="TeXPalladioL-SC" w:cs="TeXPalladioL-SC"/>
          <w:sz w:val="20"/>
          <w:szCs w:val="20"/>
          <w:lang w:val="en-US"/>
        </w:rPr>
        <w:t>3</w:t>
      </w:r>
      <w:r w:rsidRPr="00DC0173">
        <w:rPr>
          <w:rFonts w:ascii="URWPalladioL-Roma" w:hAnsi="URWPalladioL-Roma" w:cs="URWPalladioL-Roma"/>
          <w:sz w:val="20"/>
          <w:szCs w:val="20"/>
          <w:lang w:val="en-US"/>
        </w:rPr>
        <w:t>P</w:t>
      </w:r>
      <w:r w:rsidRPr="00DC0173">
        <w:rPr>
          <w:rFonts w:ascii="TeXPalladioL-SC" w:hAnsi="TeXPalladioL-SC" w:cs="TeXPalladioL-SC"/>
          <w:sz w:val="20"/>
          <w:szCs w:val="20"/>
          <w:lang w:val="en-US"/>
        </w:rPr>
        <w:t>8</w:t>
      </w:r>
      <w:r w:rsidRPr="00DC0173">
        <w:rPr>
          <w:rFonts w:ascii="URWPalladioL-Roma" w:hAnsi="URWPalladioL-Roma" w:cs="URWPalladioL-Roma"/>
          <w:sz w:val="20"/>
          <w:szCs w:val="20"/>
          <w:lang w:val="en-US"/>
        </w:rPr>
        <w:t>, Canada; National Research University, Higher School of Economics,</w:t>
      </w:r>
    </w:p>
    <w:p w:rsidR="00DC0173" w:rsidRPr="00DC0173" w:rsidRDefault="00DC0173" w:rsidP="00DC0173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  <w:lang w:val="en-US"/>
        </w:rPr>
      </w:pPr>
      <w:proofErr w:type="gramStart"/>
      <w:r w:rsidRPr="00DC0173">
        <w:rPr>
          <w:rFonts w:ascii="URWPalladioL-Roma" w:hAnsi="URWPalladioL-Roma" w:cs="URWPalladioL-Roma"/>
          <w:sz w:val="20"/>
          <w:szCs w:val="20"/>
          <w:lang w:val="en-US"/>
        </w:rPr>
        <w:t xml:space="preserve">Russia; </w:t>
      </w:r>
      <w:proofErr w:type="spellStart"/>
      <w:r w:rsidRPr="00DC0173">
        <w:rPr>
          <w:rFonts w:ascii="TeXPalladioL-SC" w:hAnsi="TeXPalladioL-SC" w:cs="TeXPalladioL-SC"/>
          <w:sz w:val="20"/>
          <w:szCs w:val="20"/>
          <w:lang w:val="en-US"/>
        </w:rPr>
        <w:t>cirpée</w:t>
      </w:r>
      <w:proofErr w:type="spellEnd"/>
      <w:r w:rsidRPr="00DC0173">
        <w:rPr>
          <w:rFonts w:ascii="URWPalladioL-Roma" w:hAnsi="URWPalladioL-Roma" w:cs="URWPalladioL-Roma"/>
          <w:sz w:val="20"/>
          <w:szCs w:val="20"/>
          <w:lang w:val="en-US"/>
        </w:rPr>
        <w:t xml:space="preserve">, Canada; and </w:t>
      </w:r>
      <w:proofErr w:type="spellStart"/>
      <w:r w:rsidRPr="00DC0173">
        <w:rPr>
          <w:rFonts w:ascii="TeXPalladioL-SC" w:hAnsi="TeXPalladioL-SC" w:cs="TeXPalladioL-SC"/>
          <w:sz w:val="20"/>
          <w:szCs w:val="20"/>
          <w:lang w:val="en-US"/>
        </w:rPr>
        <w:t>cepr</w:t>
      </w:r>
      <w:proofErr w:type="spellEnd"/>
      <w:r w:rsidRPr="00DC0173">
        <w:rPr>
          <w:rFonts w:ascii="URWPalladioL-Roma" w:hAnsi="URWPalladioL-Roma" w:cs="URWPalladioL-Roma"/>
          <w:sz w:val="20"/>
          <w:szCs w:val="20"/>
          <w:lang w:val="en-US"/>
        </w:rPr>
        <w:t>, UK.</w:t>
      </w:r>
      <w:proofErr w:type="gramEnd"/>
      <w:r w:rsidRPr="00DC0173">
        <w:rPr>
          <w:rFonts w:ascii="URWPalladioL-Roma" w:hAnsi="URWPalladioL-Roma" w:cs="URWPalladioL-Roma"/>
          <w:sz w:val="20"/>
          <w:szCs w:val="20"/>
          <w:lang w:val="en-US"/>
        </w:rPr>
        <w:t xml:space="preserve"> E-mail: </w:t>
      </w:r>
      <w:r w:rsidRPr="00DC0173">
        <w:rPr>
          <w:rFonts w:ascii="CMTT10" w:hAnsi="CMTT10" w:cs="CMTT10"/>
          <w:sz w:val="20"/>
          <w:szCs w:val="20"/>
          <w:lang w:val="en-US"/>
        </w:rPr>
        <w:t>behrens.kristian@uqam.ca</w:t>
      </w:r>
    </w:p>
    <w:p w:rsidR="00DC0173" w:rsidRPr="00DC0173" w:rsidRDefault="00DC0173" w:rsidP="00DC0173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  <w:lang w:val="en-US"/>
        </w:rPr>
      </w:pPr>
      <w:proofErr w:type="gramStart"/>
      <w:r w:rsidRPr="00DC0173">
        <w:rPr>
          <w:rFonts w:ascii="URWPalladioL-Roma" w:hAnsi="URWPalladioL-Roma" w:cs="URWPalladioL-Roma"/>
          <w:sz w:val="15"/>
          <w:szCs w:val="15"/>
          <w:lang w:val="en-US"/>
        </w:rPr>
        <w:t>†</w:t>
      </w:r>
      <w:r w:rsidRPr="00DC0173">
        <w:rPr>
          <w:rFonts w:ascii="URWPalladioL-Roma" w:hAnsi="URWPalladioL-Roma" w:cs="URWPalladioL-Roma"/>
          <w:sz w:val="20"/>
          <w:szCs w:val="20"/>
          <w:lang w:val="en-US"/>
        </w:rPr>
        <w:t>National Research University, Higher School of Economics, Russia.</w:t>
      </w:r>
      <w:proofErr w:type="gramEnd"/>
      <w:r w:rsidRPr="00DC0173">
        <w:rPr>
          <w:rFonts w:ascii="URWPalladioL-Roma" w:hAnsi="URWPalladioL-Roma" w:cs="URWPalladioL-Roma"/>
          <w:sz w:val="20"/>
          <w:szCs w:val="20"/>
          <w:lang w:val="en-US"/>
        </w:rPr>
        <w:t xml:space="preserve"> E-mail: </w:t>
      </w:r>
      <w:r w:rsidRPr="00DC0173">
        <w:rPr>
          <w:rFonts w:ascii="CMTT10" w:hAnsi="CMTT10" w:cs="CMTT10"/>
          <w:sz w:val="20"/>
          <w:szCs w:val="20"/>
          <w:lang w:val="en-US"/>
        </w:rPr>
        <w:t>dm.pokrovsky@gmail.com</w:t>
      </w:r>
    </w:p>
    <w:p w:rsidR="00DC0173" w:rsidRPr="00DC0173" w:rsidRDefault="00DC0173" w:rsidP="00DC0173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  <w:lang w:val="en-US"/>
        </w:rPr>
      </w:pPr>
      <w:r w:rsidRPr="00DC0173">
        <w:rPr>
          <w:rFonts w:ascii="URWPalladioL-Roma" w:hAnsi="URWPalladioL-Roma" w:cs="URWPalladioL-Roma"/>
          <w:sz w:val="15"/>
          <w:szCs w:val="15"/>
          <w:lang w:val="en-US"/>
        </w:rPr>
        <w:t>‡</w:t>
      </w:r>
      <w:r w:rsidRPr="00DC0173">
        <w:rPr>
          <w:rFonts w:ascii="URWPalladioL-Roma" w:hAnsi="URWPalladioL-Roma" w:cs="URWPalladioL-Roma"/>
          <w:sz w:val="20"/>
          <w:szCs w:val="20"/>
          <w:lang w:val="en-US"/>
        </w:rPr>
        <w:t>In memoriam (</w:t>
      </w:r>
      <w:r w:rsidRPr="00DC0173">
        <w:rPr>
          <w:rFonts w:ascii="TeXPalladioL-SC" w:hAnsi="TeXPalladioL-SC" w:cs="TeXPalladioL-SC"/>
          <w:sz w:val="20"/>
          <w:szCs w:val="20"/>
          <w:lang w:val="en-US"/>
        </w:rPr>
        <w:t>1973</w:t>
      </w:r>
      <w:r w:rsidRPr="00DC0173">
        <w:rPr>
          <w:rFonts w:ascii="URWPalladioL-Roma" w:hAnsi="URWPalladioL-Roma" w:cs="URWPalladioL-Roma"/>
          <w:sz w:val="20"/>
          <w:szCs w:val="20"/>
          <w:lang w:val="en-US"/>
        </w:rPr>
        <w:t>–</w:t>
      </w:r>
      <w:r w:rsidRPr="00DC0173">
        <w:rPr>
          <w:rFonts w:ascii="TeXPalladioL-SC" w:hAnsi="TeXPalladioL-SC" w:cs="TeXPalladioL-SC"/>
          <w:sz w:val="20"/>
          <w:szCs w:val="20"/>
          <w:lang w:val="en-US"/>
        </w:rPr>
        <w:t>2013</w:t>
      </w:r>
      <w:r w:rsidRPr="00DC0173">
        <w:rPr>
          <w:rFonts w:ascii="URWPalladioL-Roma" w:hAnsi="URWPalladioL-Roma" w:cs="URWPalladioL-Roma"/>
          <w:sz w:val="20"/>
          <w:szCs w:val="20"/>
          <w:lang w:val="en-US"/>
        </w:rPr>
        <w:t>). Novosibirsk State University, Russia; and National Research University, Higher</w:t>
      </w:r>
    </w:p>
    <w:p w:rsidR="00876D16" w:rsidRDefault="00DC0173" w:rsidP="00DC0173">
      <w:proofErr w:type="spellStart"/>
      <w:r>
        <w:rPr>
          <w:rFonts w:ascii="URWPalladioL-Roma" w:hAnsi="URWPalladioL-Roma" w:cs="URWPalladioL-Roma"/>
          <w:sz w:val="20"/>
          <w:szCs w:val="20"/>
        </w:rPr>
        <w:t>School</w:t>
      </w:r>
      <w:proofErr w:type="spellEnd"/>
      <w:r>
        <w:rPr>
          <w:rFonts w:ascii="URWPalladioL-Roma" w:hAnsi="URWPalladioL-Roma" w:cs="URWPalladioL-Roma"/>
          <w:sz w:val="20"/>
          <w:szCs w:val="20"/>
        </w:rPr>
        <w:t xml:space="preserve"> of </w:t>
      </w:r>
      <w:proofErr w:type="spellStart"/>
      <w:r>
        <w:rPr>
          <w:rFonts w:ascii="URWPalladioL-Roma" w:hAnsi="URWPalladioL-Roma" w:cs="URWPalladioL-Roma"/>
          <w:sz w:val="20"/>
          <w:szCs w:val="20"/>
        </w:rPr>
        <w:t>Economics</w:t>
      </w:r>
      <w:proofErr w:type="spellEnd"/>
      <w:r>
        <w:rPr>
          <w:rFonts w:ascii="URWPalladioL-Roma" w:hAnsi="URWPalladioL-Roma" w:cs="URWPalladioL-Roma"/>
          <w:sz w:val="20"/>
          <w:szCs w:val="20"/>
        </w:rPr>
        <w:t xml:space="preserve">, </w:t>
      </w:r>
      <w:proofErr w:type="spellStart"/>
      <w:r>
        <w:rPr>
          <w:rFonts w:ascii="URWPalladioL-Roma" w:hAnsi="URWPalladioL-Roma" w:cs="URWPalladioL-Roma"/>
          <w:sz w:val="20"/>
          <w:szCs w:val="20"/>
        </w:rPr>
        <w:t>Russia</w:t>
      </w:r>
      <w:proofErr w:type="spellEnd"/>
      <w:r>
        <w:rPr>
          <w:rFonts w:ascii="URWPalladioL-Roma" w:hAnsi="URWPalladioL-Roma" w:cs="URWPalladioL-Roma"/>
          <w:sz w:val="20"/>
          <w:szCs w:val="20"/>
        </w:rPr>
        <w:t>.</w:t>
      </w:r>
    </w:p>
    <w:sectPr w:rsidR="0087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RWPalladioL-R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PalladioL-S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T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50"/>
    <w:rsid w:val="003E1550"/>
    <w:rsid w:val="00876D16"/>
    <w:rsid w:val="00DC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>hse.perm.ru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Shtennikova</dc:creator>
  <cp:keywords/>
  <dc:description/>
  <cp:lastModifiedBy>Anna Shtennikova</cp:lastModifiedBy>
  <cp:revision>2</cp:revision>
  <dcterms:created xsi:type="dcterms:W3CDTF">2015-09-17T07:49:00Z</dcterms:created>
  <dcterms:modified xsi:type="dcterms:W3CDTF">2015-09-17T07:50:00Z</dcterms:modified>
</cp:coreProperties>
</file>