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D4" w:rsidRPr="00F71EFE" w:rsidRDefault="00EC4ED4" w:rsidP="00EC4ED4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Banking Competition and Leader-Follower Interactions: Panel Estimates on Relevant Markets</w:t>
      </w:r>
    </w:p>
    <w:p w:rsidR="00EC4ED4" w:rsidRPr="00F71EFE" w:rsidRDefault="00EC4ED4" w:rsidP="00EC4ED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71EFE">
        <w:rPr>
          <w:rFonts w:ascii="Times New Roman" w:hAnsi="Times New Roman" w:cs="Times New Roman"/>
          <w:sz w:val="24"/>
          <w:szCs w:val="24"/>
        </w:rPr>
        <w:t>Piter</w:t>
      </w:r>
      <w:proofErr w:type="spellEnd"/>
      <w:r w:rsidRPr="00F71EFE">
        <w:rPr>
          <w:rFonts w:ascii="Times New Roman" w:hAnsi="Times New Roman" w:cs="Times New Roman"/>
          <w:sz w:val="24"/>
          <w:szCs w:val="24"/>
        </w:rPr>
        <w:t xml:space="preserve"> Abdullah</w:t>
      </w:r>
      <w:r w:rsidRPr="00F71EFE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Pr="00F71EFE">
        <w:rPr>
          <w:rFonts w:ascii="Times New Roman" w:hAnsi="Times New Roman" w:cs="Times New Roman"/>
          <w:sz w:val="24"/>
          <w:szCs w:val="24"/>
        </w:rPr>
        <w:t xml:space="preserve">, Pakasa Bary, Rio </w:t>
      </w:r>
      <w:proofErr w:type="spellStart"/>
      <w:r w:rsidRPr="00F71EFE">
        <w:rPr>
          <w:rFonts w:ascii="Times New Roman" w:hAnsi="Times New Roman" w:cs="Times New Roman"/>
          <w:sz w:val="24"/>
          <w:szCs w:val="24"/>
        </w:rPr>
        <w:t>Khasananda</w:t>
      </w:r>
      <w:proofErr w:type="spellEnd"/>
      <w:r w:rsidRPr="00F71E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EFE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F71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EFE">
        <w:rPr>
          <w:rFonts w:ascii="Times New Roman" w:hAnsi="Times New Roman" w:cs="Times New Roman"/>
          <w:sz w:val="24"/>
          <w:szCs w:val="24"/>
        </w:rPr>
        <w:t>Eldhie</w:t>
      </w:r>
      <w:proofErr w:type="spellEnd"/>
      <w:r w:rsidRPr="00F71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EFE">
        <w:rPr>
          <w:rFonts w:ascii="Times New Roman" w:hAnsi="Times New Roman" w:cs="Times New Roman"/>
          <w:sz w:val="24"/>
          <w:szCs w:val="24"/>
        </w:rPr>
        <w:t>Sya’banni</w:t>
      </w:r>
      <w:proofErr w:type="spellEnd"/>
    </w:p>
    <w:p w:rsidR="00EC4ED4" w:rsidRPr="00F71EFE" w:rsidRDefault="00EC4ED4" w:rsidP="00EC4ED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EFE">
        <w:rPr>
          <w:rFonts w:ascii="Times New Roman" w:hAnsi="Times New Roman" w:cs="Times New Roman"/>
          <w:sz w:val="24"/>
          <w:szCs w:val="24"/>
        </w:rPr>
        <w:t>June 2015</w:t>
      </w:r>
    </w:p>
    <w:p w:rsidR="00EC4ED4" w:rsidRPr="00F71EFE" w:rsidRDefault="00EC4ED4" w:rsidP="00EC4ED4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24134948"/>
      <w:r w:rsidRPr="00F71EFE">
        <w:rPr>
          <w:rFonts w:ascii="Times New Roman" w:hAnsi="Times New Roman" w:cs="Times New Roman"/>
          <w:color w:val="auto"/>
          <w:sz w:val="24"/>
          <w:szCs w:val="24"/>
        </w:rPr>
        <w:t>ABSTRACT</w:t>
      </w:r>
      <w:bookmarkEnd w:id="0"/>
    </w:p>
    <w:p w:rsidR="00EC4ED4" w:rsidRPr="00F71EFE" w:rsidRDefault="00EC4ED4" w:rsidP="00EC4ED4">
      <w:pPr>
        <w:pStyle w:val="BodyTulisan"/>
        <w:spacing w:after="240"/>
        <w:ind w:firstLine="0"/>
        <w:rPr>
          <w:rFonts w:ascii="Times New Roman" w:hAnsi="Times New Roman" w:cs="Times New Roman"/>
          <w:sz w:val="24"/>
          <w:szCs w:val="24"/>
        </w:rPr>
      </w:pPr>
      <w:r w:rsidRPr="00F71EFE">
        <w:rPr>
          <w:rFonts w:ascii="Times New Roman" w:hAnsi="Times New Roman" w:cs="Times New Roman"/>
          <w:sz w:val="24"/>
          <w:szCs w:val="24"/>
        </w:rPr>
        <w:t xml:space="preserve">This paper discusses banking competition and </w:t>
      </w:r>
      <w:r>
        <w:rPr>
          <w:rFonts w:ascii="Times New Roman" w:hAnsi="Times New Roman" w:cs="Times New Roman"/>
          <w:sz w:val="24"/>
          <w:szCs w:val="24"/>
        </w:rPr>
        <w:t>leader-follower relationship</w:t>
      </w:r>
      <w:r w:rsidRPr="00F71E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F71EFE">
        <w:rPr>
          <w:rFonts w:ascii="Times New Roman" w:hAnsi="Times New Roman" w:cs="Times New Roman"/>
          <w:sz w:val="24"/>
          <w:szCs w:val="24"/>
        </w:rPr>
        <w:t xml:space="preserve">anking competition is investigated using some specification from </w:t>
      </w:r>
      <w:proofErr w:type="spellStart"/>
      <w:r w:rsidRPr="00F71EFE">
        <w:rPr>
          <w:rFonts w:ascii="Times New Roman" w:hAnsi="Times New Roman" w:cs="Times New Roman"/>
          <w:sz w:val="24"/>
          <w:szCs w:val="24"/>
        </w:rPr>
        <w:t>Monti</w:t>
      </w:r>
      <w:proofErr w:type="spellEnd"/>
      <w:r w:rsidRPr="00F71EFE">
        <w:rPr>
          <w:rFonts w:ascii="Times New Roman" w:hAnsi="Times New Roman" w:cs="Times New Roman"/>
          <w:sz w:val="24"/>
          <w:szCs w:val="24"/>
        </w:rPr>
        <w:t xml:space="preserve">-Klein model that allows leader-follower (i.e. </w:t>
      </w:r>
      <w:proofErr w:type="spellStart"/>
      <w:r w:rsidRPr="00F71EFE">
        <w:rPr>
          <w:rFonts w:ascii="Times New Roman" w:hAnsi="Times New Roman" w:cs="Times New Roman"/>
          <w:sz w:val="24"/>
          <w:szCs w:val="24"/>
        </w:rPr>
        <w:t>Stackelberg</w:t>
      </w:r>
      <w:proofErr w:type="spellEnd"/>
      <w:r w:rsidRPr="00F71EFE">
        <w:rPr>
          <w:rFonts w:ascii="Times New Roman" w:hAnsi="Times New Roman" w:cs="Times New Roman"/>
          <w:sz w:val="24"/>
          <w:szCs w:val="24"/>
        </w:rPr>
        <w:t xml:space="preserve">) relationship, the possibility of </w:t>
      </w:r>
      <w:proofErr w:type="spellStart"/>
      <w:r w:rsidRPr="00F71EFE">
        <w:rPr>
          <w:rFonts w:ascii="Times New Roman" w:hAnsi="Times New Roman" w:cs="Times New Roman"/>
          <w:sz w:val="24"/>
          <w:szCs w:val="24"/>
        </w:rPr>
        <w:t>Cournot</w:t>
      </w:r>
      <w:proofErr w:type="spellEnd"/>
      <w:r w:rsidRPr="00F71EFE">
        <w:rPr>
          <w:rFonts w:ascii="Times New Roman" w:hAnsi="Times New Roman" w:cs="Times New Roman"/>
          <w:sz w:val="24"/>
          <w:szCs w:val="24"/>
        </w:rPr>
        <w:t xml:space="preserve"> competition and </w:t>
      </w:r>
      <w:r>
        <w:rPr>
          <w:rFonts w:ascii="Times New Roman" w:hAnsi="Times New Roman" w:cs="Times New Roman"/>
          <w:sz w:val="24"/>
          <w:szCs w:val="24"/>
        </w:rPr>
        <w:t>other form of c</w:t>
      </w:r>
      <w:r w:rsidRPr="00F71EFE">
        <w:rPr>
          <w:rFonts w:ascii="Times New Roman" w:hAnsi="Times New Roman" w:cs="Times New Roman"/>
          <w:sz w:val="24"/>
          <w:szCs w:val="24"/>
        </w:rPr>
        <w:t>ompetition. We use monthly observations across 1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71EFE">
        <w:rPr>
          <w:rFonts w:ascii="Times New Roman" w:hAnsi="Times New Roman" w:cs="Times New Roman"/>
          <w:sz w:val="24"/>
          <w:szCs w:val="24"/>
        </w:rPr>
        <w:t xml:space="preserve"> banks listed in Indonesia using the standard panel fixed effect methodology to absorb time-invariant unobserved heterogeneity and dynamic panel data as in Arellano-Bond (1991) to minimize the risks of </w:t>
      </w:r>
      <w:proofErr w:type="spellStart"/>
      <w:r w:rsidRPr="00F71EFE">
        <w:rPr>
          <w:rFonts w:ascii="Times New Roman" w:hAnsi="Times New Roman" w:cs="Times New Roman"/>
          <w:sz w:val="24"/>
          <w:szCs w:val="24"/>
        </w:rPr>
        <w:t>endogeneity</w:t>
      </w:r>
      <w:proofErr w:type="spellEnd"/>
      <w:r w:rsidRPr="00F71E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4ED4" w:rsidRPr="00F71EFE" w:rsidRDefault="00EC4ED4" w:rsidP="00EC4ED4">
      <w:pPr>
        <w:pStyle w:val="BodyTulisan"/>
        <w:spacing w:after="240"/>
        <w:ind w:firstLine="0"/>
        <w:rPr>
          <w:rFonts w:ascii="Times New Roman" w:hAnsi="Times New Roman" w:cs="Times New Roman"/>
          <w:sz w:val="24"/>
          <w:szCs w:val="24"/>
        </w:rPr>
      </w:pPr>
      <w:r w:rsidRPr="00F71EFE">
        <w:rPr>
          <w:rFonts w:ascii="Times New Roman" w:hAnsi="Times New Roman" w:cs="Times New Roman"/>
          <w:sz w:val="24"/>
          <w:szCs w:val="24"/>
        </w:rPr>
        <w:t xml:space="preserve">The estimation results suggest leader-follower relationship among banks on both loan and deposit markets. The results are mostly consistent across different groups and on full sample estimates, although are quite different in magnitudes. </w:t>
      </w:r>
      <w:r>
        <w:rPr>
          <w:rFonts w:ascii="Times New Roman" w:hAnsi="Times New Roman" w:cs="Times New Roman"/>
          <w:sz w:val="24"/>
          <w:szCs w:val="24"/>
        </w:rPr>
        <w:t xml:space="preserve">While leader-follower relationship is dominantly occur in estimations on credit market, there are some evidence of simultaneous appearance of both leader-follower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interactions on the deposit market.</w:t>
      </w:r>
    </w:p>
    <w:p w:rsidR="00EC4ED4" w:rsidRPr="00F71EFE" w:rsidRDefault="00EC4ED4" w:rsidP="00EC4ED4">
      <w:pPr>
        <w:pStyle w:val="BodyTulisan"/>
        <w:spacing w:after="240"/>
        <w:ind w:firstLine="0"/>
        <w:rPr>
          <w:rFonts w:ascii="Times New Roman" w:hAnsi="Times New Roman" w:cs="Times New Roman"/>
          <w:sz w:val="24"/>
          <w:szCs w:val="24"/>
        </w:rPr>
      </w:pPr>
      <w:r w:rsidRPr="00F71EFE">
        <w:rPr>
          <w:rFonts w:ascii="Times New Roman" w:hAnsi="Times New Roman" w:cs="Times New Roman"/>
          <w:sz w:val="24"/>
          <w:szCs w:val="24"/>
        </w:rPr>
        <w:t>JEL Classifications: C70, E50, G21</w:t>
      </w:r>
    </w:p>
    <w:p w:rsidR="00BA4E38" w:rsidRDefault="00EC4ED4" w:rsidP="00EC4ED4">
      <w:r w:rsidRPr="00F71EFE">
        <w:rPr>
          <w:rFonts w:ascii="Times New Roman" w:hAnsi="Times New Roman" w:cs="Times New Roman"/>
          <w:sz w:val="24"/>
          <w:szCs w:val="24"/>
        </w:rPr>
        <w:t>Keywords: banking, monetary policy</w:t>
      </w:r>
      <w:bookmarkStart w:id="1" w:name="_GoBack"/>
      <w:bookmarkEnd w:id="1"/>
    </w:p>
    <w:sectPr w:rsidR="00BA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B66" w:rsidRDefault="00D82B66" w:rsidP="00EC4ED4">
      <w:pPr>
        <w:spacing w:after="0" w:line="240" w:lineRule="auto"/>
      </w:pPr>
      <w:r>
        <w:separator/>
      </w:r>
    </w:p>
  </w:endnote>
  <w:endnote w:type="continuationSeparator" w:id="0">
    <w:p w:rsidR="00D82B66" w:rsidRDefault="00D82B66" w:rsidP="00EC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rutiger 45 Light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B66" w:rsidRDefault="00D82B66" w:rsidP="00EC4ED4">
      <w:pPr>
        <w:spacing w:after="0" w:line="240" w:lineRule="auto"/>
      </w:pPr>
      <w:r>
        <w:separator/>
      </w:r>
    </w:p>
  </w:footnote>
  <w:footnote w:type="continuationSeparator" w:id="0">
    <w:p w:rsidR="00D82B66" w:rsidRDefault="00D82B66" w:rsidP="00EC4ED4">
      <w:pPr>
        <w:spacing w:after="0" w:line="240" w:lineRule="auto"/>
      </w:pPr>
      <w:r>
        <w:continuationSeparator/>
      </w:r>
    </w:p>
  </w:footnote>
  <w:footnote w:id="1">
    <w:p w:rsidR="00EC4ED4" w:rsidRPr="00D54308" w:rsidRDefault="00EC4ED4" w:rsidP="00EC4ED4">
      <w:pPr>
        <w:pStyle w:val="a5"/>
        <w:rPr>
          <w:rFonts w:ascii="Times New Roman" w:hAnsi="Times New Roman" w:cs="Times New Roman"/>
        </w:rPr>
      </w:pPr>
      <w:r w:rsidRPr="00D54308">
        <w:rPr>
          <w:rStyle w:val="a7"/>
          <w:rFonts w:ascii="Times New Roman" w:hAnsi="Times New Roman" w:cs="Times New Roman"/>
        </w:rPr>
        <w:footnoteRef/>
      </w:r>
      <w:r w:rsidRPr="00D54308">
        <w:rPr>
          <w:rFonts w:ascii="Times New Roman" w:hAnsi="Times New Roman" w:cs="Times New Roman"/>
        </w:rPr>
        <w:t xml:space="preserve"> </w:t>
      </w:r>
      <w:r w:rsidRPr="00D54308">
        <w:rPr>
          <w:rFonts w:ascii="Times New Roman" w:hAnsi="Times New Roman" w:cs="Times New Roman"/>
          <w:lang w:val="sv-SE"/>
        </w:rPr>
        <w:t>Senior Economist, and Economists of Economics and Monetary Policy Department, Bank Indonesia.</w:t>
      </w:r>
      <w:r w:rsidRPr="00D54308" w:rsidDel="00DE365D">
        <w:rPr>
          <w:rFonts w:ascii="Times New Roman" w:hAnsi="Times New Roman" w:cs="Times New Roman"/>
          <w:lang w:val="sv-SE"/>
        </w:rPr>
        <w:t xml:space="preserve"> </w:t>
      </w:r>
      <w:r w:rsidRPr="00D54308">
        <w:rPr>
          <w:rFonts w:ascii="Times New Roman" w:hAnsi="Times New Roman" w:cs="Times New Roman"/>
          <w:lang w:val="sv-SE"/>
        </w:rPr>
        <w:t>The views expressed in this paper are those of the authors’ and do not necessarily represent those of the Bank Indonesia or Bank Indonesia policy.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0D"/>
    <w:rsid w:val="00BA4E38"/>
    <w:rsid w:val="00BF700D"/>
    <w:rsid w:val="00D82B66"/>
    <w:rsid w:val="00E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D4"/>
    <w:rPr>
      <w:rFonts w:ascii="Segoe UI" w:hAnsi="Segoe UI"/>
      <w:sz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C4ED4"/>
    <w:pPr>
      <w:keepNext/>
      <w:keepLines/>
      <w:spacing w:before="100" w:beforeAutospacing="1" w:after="100" w:afterAutospacing="1"/>
      <w:jc w:val="center"/>
      <w:outlineLvl w:val="0"/>
    </w:pPr>
    <w:rPr>
      <w:rFonts w:ascii="Frutiger 45 Light" w:eastAsiaTheme="majorEastAsia" w:hAnsi="Frutiger 45 Light" w:cstheme="majorBidi"/>
      <w:b/>
      <w:bCs/>
      <w:color w:val="365F91" w:themeColor="accent1" w:themeShade="BF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ED4"/>
    <w:rPr>
      <w:rFonts w:ascii="Frutiger 45 Light" w:eastAsiaTheme="majorEastAsia" w:hAnsi="Frutiger 45 Light" w:cstheme="majorBidi"/>
      <w:b/>
      <w:bCs/>
      <w:color w:val="365F91" w:themeColor="accent1" w:themeShade="BF"/>
      <w:sz w:val="32"/>
      <w:szCs w:val="28"/>
      <w:lang w:val="en-US"/>
    </w:rPr>
  </w:style>
  <w:style w:type="paragraph" w:styleId="a3">
    <w:name w:val="Title"/>
    <w:basedOn w:val="a"/>
    <w:next w:val="a"/>
    <w:link w:val="a4"/>
    <w:uiPriority w:val="10"/>
    <w:qFormat/>
    <w:rsid w:val="00EC4E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C4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5">
    <w:name w:val="footnote text"/>
    <w:basedOn w:val="a"/>
    <w:link w:val="a6"/>
    <w:uiPriority w:val="99"/>
    <w:semiHidden/>
    <w:unhideWhenUsed/>
    <w:rsid w:val="00EC4ED4"/>
    <w:pPr>
      <w:spacing w:after="0" w:line="240" w:lineRule="auto"/>
    </w:pPr>
    <w:rPr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C4ED4"/>
    <w:rPr>
      <w:rFonts w:ascii="Segoe UI" w:hAnsi="Segoe UI"/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EC4ED4"/>
    <w:rPr>
      <w:vertAlign w:val="superscript"/>
    </w:rPr>
  </w:style>
  <w:style w:type="paragraph" w:customStyle="1" w:styleId="BodyTulisan">
    <w:name w:val="Body Tulisan"/>
    <w:basedOn w:val="a"/>
    <w:link w:val="BodyTulisanChar"/>
    <w:qFormat/>
    <w:rsid w:val="00EC4ED4"/>
    <w:pPr>
      <w:spacing w:before="120" w:after="0" w:line="360" w:lineRule="auto"/>
      <w:ind w:firstLine="567"/>
      <w:jc w:val="both"/>
    </w:pPr>
    <w:rPr>
      <w:rFonts w:ascii="Frutiger 45 Light" w:hAnsi="Frutiger 45 Light"/>
      <w:sz w:val="22"/>
    </w:rPr>
  </w:style>
  <w:style w:type="character" w:customStyle="1" w:styleId="BodyTulisanChar">
    <w:name w:val="Body Tulisan Char"/>
    <w:basedOn w:val="a0"/>
    <w:link w:val="BodyTulisan"/>
    <w:rsid w:val="00EC4ED4"/>
    <w:rPr>
      <w:rFonts w:ascii="Frutiger 45 Light" w:hAnsi="Frutiger 45 Light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D4"/>
    <w:rPr>
      <w:rFonts w:ascii="Segoe UI" w:hAnsi="Segoe UI"/>
      <w:sz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C4ED4"/>
    <w:pPr>
      <w:keepNext/>
      <w:keepLines/>
      <w:spacing w:before="100" w:beforeAutospacing="1" w:after="100" w:afterAutospacing="1"/>
      <w:jc w:val="center"/>
      <w:outlineLvl w:val="0"/>
    </w:pPr>
    <w:rPr>
      <w:rFonts w:ascii="Frutiger 45 Light" w:eastAsiaTheme="majorEastAsia" w:hAnsi="Frutiger 45 Light" w:cstheme="majorBidi"/>
      <w:b/>
      <w:bCs/>
      <w:color w:val="365F91" w:themeColor="accent1" w:themeShade="BF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ED4"/>
    <w:rPr>
      <w:rFonts w:ascii="Frutiger 45 Light" w:eastAsiaTheme="majorEastAsia" w:hAnsi="Frutiger 45 Light" w:cstheme="majorBidi"/>
      <w:b/>
      <w:bCs/>
      <w:color w:val="365F91" w:themeColor="accent1" w:themeShade="BF"/>
      <w:sz w:val="32"/>
      <w:szCs w:val="28"/>
      <w:lang w:val="en-US"/>
    </w:rPr>
  </w:style>
  <w:style w:type="paragraph" w:styleId="a3">
    <w:name w:val="Title"/>
    <w:basedOn w:val="a"/>
    <w:next w:val="a"/>
    <w:link w:val="a4"/>
    <w:uiPriority w:val="10"/>
    <w:qFormat/>
    <w:rsid w:val="00EC4E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C4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5">
    <w:name w:val="footnote text"/>
    <w:basedOn w:val="a"/>
    <w:link w:val="a6"/>
    <w:uiPriority w:val="99"/>
    <w:semiHidden/>
    <w:unhideWhenUsed/>
    <w:rsid w:val="00EC4ED4"/>
    <w:pPr>
      <w:spacing w:after="0" w:line="240" w:lineRule="auto"/>
    </w:pPr>
    <w:rPr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C4ED4"/>
    <w:rPr>
      <w:rFonts w:ascii="Segoe UI" w:hAnsi="Segoe UI"/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EC4ED4"/>
    <w:rPr>
      <w:vertAlign w:val="superscript"/>
    </w:rPr>
  </w:style>
  <w:style w:type="paragraph" w:customStyle="1" w:styleId="BodyTulisan">
    <w:name w:val="Body Tulisan"/>
    <w:basedOn w:val="a"/>
    <w:link w:val="BodyTulisanChar"/>
    <w:qFormat/>
    <w:rsid w:val="00EC4ED4"/>
    <w:pPr>
      <w:spacing w:before="120" w:after="0" w:line="360" w:lineRule="auto"/>
      <w:ind w:firstLine="567"/>
      <w:jc w:val="both"/>
    </w:pPr>
    <w:rPr>
      <w:rFonts w:ascii="Frutiger 45 Light" w:hAnsi="Frutiger 45 Light"/>
      <w:sz w:val="22"/>
    </w:rPr>
  </w:style>
  <w:style w:type="character" w:customStyle="1" w:styleId="BodyTulisanChar">
    <w:name w:val="Body Tulisan Char"/>
    <w:basedOn w:val="a0"/>
    <w:link w:val="BodyTulisan"/>
    <w:rsid w:val="00EC4ED4"/>
    <w:rPr>
      <w:rFonts w:ascii="Frutiger 45 Light" w:hAnsi="Frutiger 45 Ligh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>hse.perm.ru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Shtennikova</dc:creator>
  <cp:keywords/>
  <dc:description/>
  <cp:lastModifiedBy>Anna Shtennikova</cp:lastModifiedBy>
  <cp:revision>2</cp:revision>
  <dcterms:created xsi:type="dcterms:W3CDTF">2015-09-17T10:02:00Z</dcterms:created>
  <dcterms:modified xsi:type="dcterms:W3CDTF">2015-09-17T10:02:00Z</dcterms:modified>
</cp:coreProperties>
</file>